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ED7442" w:rsidTr="00EE2AFF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3E159A" w:rsidRDefault="006B3E27" w:rsidP="00EE2AFF">
            <w:pPr>
              <w:pStyle w:val="H4GA"/>
              <w:bidi w:val="0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EE2AFF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B3E27" w:rsidRPr="003E159A" w:rsidRDefault="0003445A" w:rsidP="00686999">
            <w:pPr>
              <w:bidi w:val="0"/>
              <w:spacing w:after="20"/>
              <w:jc w:val="left"/>
              <w:rPr>
                <w:szCs w:val="20"/>
              </w:rPr>
            </w:pPr>
            <w:r w:rsidRPr="0003445A">
              <w:rPr>
                <w:sz w:val="40"/>
                <w:szCs w:val="20"/>
              </w:rPr>
              <w:t>E</w:t>
            </w:r>
            <w:r>
              <w:rPr>
                <w:szCs w:val="20"/>
              </w:rPr>
              <w:t>/C.12/</w:t>
            </w:r>
            <w:r w:rsidRPr="00147B6D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/Q/</w:t>
            </w:r>
            <w:r w:rsidRPr="00147B6D">
              <w:rPr>
                <w:color w:val="FF0000"/>
                <w:szCs w:val="20"/>
              </w:rPr>
              <w:t>Y</w:t>
            </w:r>
          </w:p>
        </w:tc>
      </w:tr>
      <w:tr w:rsidR="006B3E27" w:rsidRPr="00ED7442" w:rsidTr="00EE2AFF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EE2AFF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740A2D4C" wp14:editId="4578BE89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8930DB" w:rsidRDefault="00606EDF" w:rsidP="00EE2AFF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8930DB">
              <w:rPr>
                <w:rFonts w:hint="cs"/>
                <w:b/>
                <w:bCs/>
                <w:sz w:val="56"/>
                <w:szCs w:val="56"/>
                <w:rtl/>
              </w:rPr>
              <w:t>ا</w:t>
            </w:r>
            <w:r w:rsidR="008930DB" w:rsidRPr="008930DB">
              <w:rPr>
                <w:rFonts w:hint="cs"/>
                <w:b/>
                <w:bCs/>
                <w:sz w:val="56"/>
                <w:szCs w:val="56"/>
                <w:rtl/>
              </w:rPr>
              <w:t>لمجلس الاقتصادي والاجتماعي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147B6D" w:rsidP="00686999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Distr.: </w:t>
            </w:r>
            <w:r w:rsidR="00686999">
              <w:rPr>
                <w:szCs w:val="20"/>
              </w:rPr>
              <w:t>General</w:t>
            </w:r>
          </w:p>
          <w:p w:rsidR="00147B6D" w:rsidRPr="00147B6D" w:rsidRDefault="00147B6D" w:rsidP="00147B6D">
            <w:pPr>
              <w:bidi w:val="0"/>
              <w:jc w:val="left"/>
              <w:rPr>
                <w:color w:val="FF0000"/>
                <w:szCs w:val="20"/>
              </w:rPr>
            </w:pPr>
            <w:r w:rsidRPr="00147B6D">
              <w:rPr>
                <w:color w:val="FF0000"/>
                <w:szCs w:val="20"/>
              </w:rPr>
              <w:t>Date</w:t>
            </w:r>
          </w:p>
          <w:p w:rsidR="00147B6D" w:rsidRDefault="00147B6D" w:rsidP="00147B6D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147B6D" w:rsidRDefault="00147B6D" w:rsidP="00147B6D">
            <w:pPr>
              <w:bidi w:val="0"/>
              <w:jc w:val="left"/>
              <w:rPr>
                <w:color w:val="FF0000"/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147B6D">
              <w:rPr>
                <w:color w:val="FF0000"/>
                <w:szCs w:val="20"/>
              </w:rPr>
              <w:t>Language</w:t>
            </w:r>
          </w:p>
          <w:p w:rsidR="007F71E8" w:rsidRPr="003E159A" w:rsidRDefault="007F71E8" w:rsidP="007F71E8">
            <w:pPr>
              <w:bidi w:val="0"/>
              <w:jc w:val="left"/>
              <w:rPr>
                <w:szCs w:val="20"/>
              </w:rPr>
            </w:pPr>
            <w:r w:rsidRPr="005D52E3">
              <w:rPr>
                <w:color w:val="FF0000"/>
              </w:rPr>
              <w:t>Language</w:t>
            </w:r>
            <w:r>
              <w:t xml:space="preserve">, </w:t>
            </w:r>
            <w:r w:rsidRPr="005D52E3">
              <w:rPr>
                <w:color w:val="FF0000"/>
              </w:rPr>
              <w:t>Language</w:t>
            </w:r>
            <w:r>
              <w:t xml:space="preserve"> and </w:t>
            </w:r>
            <w:r>
              <w:br/>
            </w:r>
            <w:r w:rsidRPr="005D52E3">
              <w:rPr>
                <w:color w:val="FF0000"/>
              </w:rPr>
              <w:t>Language</w:t>
            </w:r>
            <w:r>
              <w:t xml:space="preserve"> only</w:t>
            </w:r>
          </w:p>
        </w:tc>
      </w:tr>
    </w:tbl>
    <w:p w:rsidR="00686999" w:rsidRPr="00686999" w:rsidRDefault="00AD751A" w:rsidP="00686999">
      <w:pPr>
        <w:pStyle w:val="SingleTxtGA"/>
        <w:spacing w:before="120" w:after="0"/>
        <w:ind w:left="0" w:right="3969"/>
        <w:jc w:val="left"/>
        <w:rPr>
          <w:b/>
          <w:bCs/>
          <w:sz w:val="26"/>
          <w:szCs w:val="36"/>
          <w:rtl/>
          <w:lang w:eastAsia="zh-TW"/>
        </w:rPr>
      </w:pPr>
      <w:dir w:val="rtl">
        <w:r w:rsidR="00686999" w:rsidRPr="00686999">
          <w:rPr>
            <w:b/>
            <w:bCs/>
            <w:sz w:val="26"/>
            <w:szCs w:val="36"/>
            <w:rtl/>
            <w:cs/>
            <w:lang w:eastAsia="zh-TW"/>
          </w:rPr>
          <w:t>‎‎اللجنة المعنية بالحقوق الاقتصادية والاجتماعية والثقافية‏‏</w:t>
        </w:r>
        <w:r w:rsidR="00686999" w:rsidRPr="00686999">
          <w:rPr>
            <w:rFonts w:cs="Times New Roman" w:hint="cs"/>
            <w:b/>
            <w:bCs/>
            <w:sz w:val="26"/>
            <w:szCs w:val="36"/>
            <w:rtl/>
            <w:cs/>
            <w:lang w:eastAsia="zh-TW"/>
          </w:rPr>
          <w:t>‬</w:t>
        </w:r>
        <w:r w:rsidR="00686999" w:rsidRPr="00686999">
          <w:rPr>
            <w:b/>
            <w:bCs/>
            <w:sz w:val="26"/>
            <w:szCs w:val="36"/>
          </w:rPr>
          <w:t>‬</w:t>
        </w:r>
        <w:r w:rsidR="00686999" w:rsidRPr="00686999">
          <w:rPr>
            <w:b/>
            <w:bCs/>
            <w:sz w:val="26"/>
            <w:szCs w:val="36"/>
          </w:rPr>
          <w:t>‬</w:t>
        </w:r>
        <w:r w:rsidR="00686999" w:rsidRPr="00686999">
          <w:rPr>
            <w:b/>
            <w:bCs/>
            <w:sz w:val="26"/>
            <w:szCs w:val="36"/>
          </w:rPr>
          <w:t>‬</w:t>
        </w:r>
        <w:r w:rsidR="000A241A">
          <w:t>‬</w:t>
        </w:r>
        <w:r w:rsidR="000A241A">
          <w:t>‬</w:t>
        </w:r>
        <w:r>
          <w:t>‬</w:t>
        </w:r>
      </w:dir>
    </w:p>
    <w:p w:rsidR="00686999" w:rsidRPr="00686999" w:rsidRDefault="00686999" w:rsidP="00686999">
      <w:pPr>
        <w:pStyle w:val="HChGA"/>
        <w:keepNext w:val="0"/>
        <w:spacing w:before="240"/>
        <w:rPr>
          <w:rStyle w:val="FootnoteReference"/>
          <w:b/>
          <w:sz w:val="20"/>
          <w:vertAlign w:val="baseline"/>
          <w:rtl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 w:rsidRPr="00DB0D75">
        <w:rPr>
          <w:rtl/>
          <w:lang w:eastAsia="zh-TW"/>
        </w:rPr>
        <w:t>قائمة المسائل المتصلة بالتقرير</w:t>
      </w:r>
      <w:r>
        <w:rPr>
          <w:rtl/>
          <w:lang w:eastAsia="zh-TW"/>
        </w:rPr>
        <w:t xml:space="preserve"> </w:t>
      </w:r>
      <w:r w:rsidRPr="00930734">
        <w:rPr>
          <w:color w:val="FF0000"/>
          <w:rtl/>
          <w:lang w:eastAsia="zh-TW"/>
        </w:rPr>
        <w:t>[الأولي] [الجامع للتقارير الدورية الرقم] [الدوري الرقم]</w:t>
      </w:r>
      <w:r>
        <w:rPr>
          <w:rtl/>
          <w:lang w:eastAsia="zh-TW"/>
        </w:rPr>
        <w:t xml:space="preserve"> </w:t>
      </w:r>
      <w:r>
        <w:rPr>
          <w:rFonts w:hint="cs"/>
          <w:rtl/>
          <w:lang w:eastAsia="zh-TW"/>
        </w:rPr>
        <w:t>ل‍‍</w:t>
      </w:r>
      <w:r>
        <w:rPr>
          <w:rtl/>
          <w:lang w:eastAsia="zh-TW"/>
        </w:rPr>
        <w:t xml:space="preserve"> </w:t>
      </w:r>
      <w:r w:rsidRPr="00930734">
        <w:rPr>
          <w:color w:val="FF0000"/>
          <w:rtl/>
          <w:lang w:eastAsia="zh-TW"/>
        </w:rPr>
        <w:t>البلد</w:t>
      </w:r>
      <w:r w:rsidRPr="00686999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686999" w:rsidRPr="00DB0D75" w:rsidRDefault="00686999" w:rsidP="00686999">
      <w:pPr>
        <w:pStyle w:val="HChGA"/>
        <w:keepNext w:val="0"/>
        <w:spacing w:before="240" w:after="200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DB0D75">
        <w:rPr>
          <w:rtl/>
          <w:lang w:eastAsia="zh-TW"/>
        </w:rPr>
        <w:t>أولاً-</w:t>
      </w:r>
      <w:r>
        <w:rPr>
          <w:rFonts w:hint="cs"/>
          <w:rtl/>
          <w:lang w:eastAsia="zh-TW"/>
        </w:rPr>
        <w:tab/>
      </w:r>
      <w:dir w:val="rtl">
        <w:r w:rsidRPr="00DB0D75">
          <w:rPr>
            <w:rtl/>
            <w:lang w:eastAsia="zh-TW"/>
          </w:rPr>
          <w:t>معلومات عامة</w:t>
        </w:r>
        <w:r w:rsidRPr="00DB0D75">
          <w:rPr>
            <w:rFonts w:cs="Times New Roman" w:hint="cs"/>
            <w:rtl/>
            <w:lang w:eastAsia="zh-TW"/>
          </w:rPr>
          <w:t>‬</w:t>
        </w:r>
        <w:r>
          <w:t>‬</w:t>
        </w:r>
        <w:r>
          <w:t>‬</w:t>
        </w:r>
        <w:r>
          <w:t>‬</w:t>
        </w:r>
        <w:r w:rsidR="000A241A">
          <w:t>‬</w:t>
        </w:r>
        <w:r w:rsidR="000A241A">
          <w:t>‬</w:t>
        </w:r>
        <w:r w:rsidR="00AD751A">
          <w:t>‬</w:t>
        </w:r>
      </w:dir>
    </w:p>
    <w:p w:rsidR="00686999" w:rsidRPr="00DB0D75" w:rsidRDefault="00686999" w:rsidP="00686999">
      <w:pPr>
        <w:pStyle w:val="HChGA"/>
        <w:keepNext w:val="0"/>
        <w:spacing w:before="240" w:after="200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DB0D75">
        <w:rPr>
          <w:rtl/>
          <w:lang w:eastAsia="zh-TW"/>
        </w:rPr>
        <w:t>ثانياً-</w:t>
      </w:r>
      <w:r>
        <w:rPr>
          <w:rFonts w:hint="cs"/>
          <w:rtl/>
          <w:lang w:eastAsia="zh-TW"/>
        </w:rPr>
        <w:tab/>
      </w:r>
      <w:r w:rsidRPr="00DB0D75">
        <w:rPr>
          <w:rtl/>
          <w:lang w:eastAsia="zh-TW"/>
        </w:rPr>
        <w:t>المسائل المتعلقة بالأحكام العامة للعهد (المواد 1-5)</w:t>
      </w:r>
      <w:r>
        <w:rPr>
          <w:rtl/>
          <w:lang w:eastAsia="zh-TW"/>
        </w:rPr>
        <w:t xml:space="preserve"> </w:t>
      </w: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الحق في حرية التصرف بالثروات والموارد الطبيعية (المادة 1(2))</w:t>
      </w: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tab/>
      </w:r>
      <w:r>
        <w:tab/>
      </w:r>
      <w:dir w:val="rtl">
        <w:r>
          <w:rPr>
            <w:rtl/>
          </w:rPr>
          <w:t>استخدام</w:t>
        </w:r>
        <w:r w:rsidRPr="004230F2">
          <w:rPr>
            <w:rtl/>
          </w:rPr>
          <w:t xml:space="preserve"> أقصى الموارد المتاحة</w:t>
        </w:r>
        <w:r w:rsidRPr="004230F2">
          <w:rPr>
            <w:rFonts w:cs="Times New Roman" w:hint="cs"/>
            <w:rtl/>
          </w:rPr>
          <w:t>‬</w:t>
        </w:r>
        <w:r w:rsidRPr="004230F2">
          <w:rPr>
            <w:rtl/>
          </w:rPr>
          <w:t xml:space="preserve"> (</w:t>
        </w:r>
        <w:r w:rsidRPr="004230F2">
          <w:rPr>
            <w:rFonts w:ascii="Traditional Arabic" w:hAnsi="Traditional Arabic" w:hint="cs"/>
            <w:rtl/>
          </w:rPr>
          <w:t>المادة</w:t>
        </w:r>
        <w:r w:rsidRPr="004230F2">
          <w:rPr>
            <w:rtl/>
          </w:rPr>
          <w:t xml:space="preserve"> 2(1</w:t>
        </w:r>
        <w:proofErr w:type="gramStart"/>
        <w:r w:rsidRPr="004230F2">
          <w:rPr>
            <w:rtl/>
          </w:rPr>
          <w:t>))</w:t>
        </w:r>
        <w:r>
          <w:t>‬</w:t>
        </w:r>
        <w:r>
          <w:t>‬</w:t>
        </w:r>
        <w:proofErr w:type="gramEnd"/>
        <w:r>
          <w:t>‬</w:t>
        </w:r>
        <w:r w:rsidR="000A241A">
          <w:t>‬</w:t>
        </w:r>
        <w:r w:rsidR="000A241A">
          <w:t>‬</w:t>
        </w:r>
        <w:r w:rsidR="00AD751A">
          <w:t>‬</w:t>
        </w:r>
      </w:di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عدم التمييز (المادة 2(2))</w:t>
      </w:r>
      <w:r w:rsidRPr="004230F2">
        <w:rPr>
          <w:rFonts w:cs="Times New Roman" w:hint="cs"/>
          <w:rtl/>
        </w:rPr>
        <w:t>‬</w:t>
      </w: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tab/>
      </w:r>
      <w:r>
        <w:tab/>
      </w:r>
      <w:dir w:val="rtl">
        <w:r w:rsidRPr="004230F2">
          <w:rPr>
            <w:rtl/>
          </w:rPr>
          <w:t>المساواة في الحقوق بين الرجل والمرأة</w:t>
        </w:r>
        <w:bookmarkStart w:id="0" w:name="_GoBack"/>
        <w:bookmarkEnd w:id="0"/>
        <w:r w:rsidRPr="004230F2">
          <w:rPr>
            <w:rFonts w:cs="Times New Roman" w:hint="cs"/>
            <w:rtl/>
          </w:rPr>
          <w:t>‬</w:t>
        </w:r>
        <w:r w:rsidRPr="004230F2">
          <w:rPr>
            <w:rtl/>
          </w:rPr>
          <w:t xml:space="preserve"> (</w:t>
        </w:r>
        <w:r w:rsidRPr="004230F2">
          <w:rPr>
            <w:rFonts w:ascii="Traditional Arabic" w:hAnsi="Traditional Arabic" w:hint="cs"/>
            <w:rtl/>
          </w:rPr>
          <w:t>المادة</w:t>
        </w:r>
        <w:r w:rsidRPr="004230F2">
          <w:rPr>
            <w:rtl/>
          </w:rPr>
          <w:t xml:space="preserve"> 3)</w:t>
        </w:r>
        <w:r>
          <w:t>‬</w:t>
        </w:r>
        <w:r>
          <w:t>‬</w:t>
        </w:r>
        <w:r>
          <w:t>‬</w:t>
        </w:r>
        <w:r w:rsidR="000A241A">
          <w:t>‬</w:t>
        </w:r>
        <w:r w:rsidR="000A241A">
          <w:t>‬</w:t>
        </w:r>
        <w:r w:rsidR="00AD751A">
          <w:t>‬</w:t>
        </w:r>
      </w:dir>
    </w:p>
    <w:p w:rsidR="00686999" w:rsidRPr="004230F2" w:rsidRDefault="00686999" w:rsidP="00686999">
      <w:pPr>
        <w:pStyle w:val="HChGA"/>
        <w:keepNext w:val="0"/>
        <w:spacing w:before="240" w:after="200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4230F2">
        <w:rPr>
          <w:rtl/>
          <w:lang w:eastAsia="zh-TW"/>
        </w:rPr>
        <w:t>ثالثاً-</w:t>
      </w:r>
      <w:r>
        <w:rPr>
          <w:rFonts w:hint="cs"/>
          <w:rtl/>
          <w:lang w:eastAsia="zh-TW"/>
        </w:rPr>
        <w:tab/>
      </w:r>
      <w:r w:rsidRPr="004230F2">
        <w:rPr>
          <w:rtl/>
          <w:lang w:eastAsia="zh-TW"/>
        </w:rPr>
        <w:t>المسائل المتعلقة بأحكام بعينها من العهد (المواد 6-15)</w:t>
      </w: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الحق في العمل (المادة 6)</w:t>
      </w: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tab/>
      </w:r>
      <w:r>
        <w:tab/>
      </w:r>
      <w:dir w:val="rtl">
        <w:r w:rsidRPr="004230F2">
          <w:rPr>
            <w:rtl/>
          </w:rPr>
          <w:t>الحق في التمتع بشروط عمل عادلة ومواتية</w:t>
        </w:r>
        <w:r w:rsidRPr="004230F2">
          <w:rPr>
            <w:rFonts w:cs="Times New Roman" w:hint="cs"/>
            <w:rtl/>
          </w:rPr>
          <w:t>‬</w:t>
        </w:r>
        <w:r w:rsidRPr="004230F2">
          <w:rPr>
            <w:rtl/>
          </w:rPr>
          <w:t xml:space="preserve"> (</w:t>
        </w:r>
        <w:r w:rsidRPr="004230F2">
          <w:rPr>
            <w:rFonts w:ascii="Traditional Arabic" w:hAnsi="Traditional Arabic" w:hint="cs"/>
            <w:rtl/>
          </w:rPr>
          <w:t>المادة</w:t>
        </w:r>
        <w:r>
          <w:rPr>
            <w:rFonts w:ascii="Traditional Arabic" w:hAnsi="Traditional Arabic" w:hint="cs"/>
            <w:rtl/>
          </w:rPr>
          <w:t xml:space="preserve"> </w:t>
        </w:r>
        <w:proofErr w:type="gramStart"/>
        <w:r w:rsidRPr="004230F2">
          <w:rPr>
            <w:rtl/>
          </w:rPr>
          <w:t>7)</w:t>
        </w:r>
        <w:r>
          <w:t>‬</w:t>
        </w:r>
        <w:r>
          <w:t>‬</w:t>
        </w:r>
        <w:proofErr w:type="gramEnd"/>
        <w:r>
          <w:t>‬</w:t>
        </w:r>
        <w:r w:rsidR="000A241A">
          <w:t>‬</w:t>
        </w:r>
        <w:r w:rsidR="000A241A">
          <w:t>‬</w:t>
        </w:r>
        <w:r w:rsidR="00AD751A">
          <w:t>‬</w:t>
        </w:r>
      </w:di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tab/>
      </w:r>
      <w:r>
        <w:tab/>
      </w:r>
      <w:dir w:val="rtl">
        <w:r w:rsidRPr="004230F2">
          <w:rPr>
            <w:rtl/>
          </w:rPr>
          <w:t xml:space="preserve">الحقوق النقابية (المادة </w:t>
        </w:r>
        <w:proofErr w:type="gramStart"/>
        <w:r w:rsidRPr="004230F2">
          <w:rPr>
            <w:rtl/>
          </w:rPr>
          <w:t>8)</w:t>
        </w:r>
        <w:r w:rsidRPr="004230F2">
          <w:rPr>
            <w:rFonts w:cs="Times New Roman" w:hint="cs"/>
            <w:rtl/>
          </w:rPr>
          <w:t>‬</w:t>
        </w:r>
        <w:r>
          <w:t>‬</w:t>
        </w:r>
        <w:proofErr w:type="gramEnd"/>
        <w:r>
          <w:t>‬</w:t>
        </w:r>
        <w:r>
          <w:t>‬</w:t>
        </w:r>
        <w:r w:rsidR="000A241A">
          <w:t>‬</w:t>
        </w:r>
        <w:r w:rsidR="000A241A">
          <w:t>‬</w:t>
        </w:r>
        <w:r w:rsidR="00AD751A">
          <w:t>‬</w:t>
        </w:r>
      </w:di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الحق في الضمان الاجتماعي (المادة ٩)</w:t>
      </w: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حماية الأسرة والأطفال (المادة ١٠)</w:t>
      </w: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tab/>
      </w:r>
      <w:r>
        <w:tab/>
      </w:r>
      <w:dir w:val="rtl">
        <w:r w:rsidRPr="004230F2">
          <w:rPr>
            <w:rtl/>
          </w:rPr>
          <w:t xml:space="preserve">الحق في مستوى معيشي كاف (المادة </w:t>
        </w:r>
        <w:proofErr w:type="gramStart"/>
        <w:r w:rsidRPr="004230F2">
          <w:rPr>
            <w:rtl/>
          </w:rPr>
          <w:t>11)</w:t>
        </w:r>
        <w:r w:rsidRPr="004230F2">
          <w:rPr>
            <w:rFonts w:cs="Times New Roman" w:hint="cs"/>
            <w:rtl/>
          </w:rPr>
          <w:t>‬</w:t>
        </w:r>
        <w:r>
          <w:t>‬</w:t>
        </w:r>
        <w:proofErr w:type="gramEnd"/>
        <w:r>
          <w:t>‬</w:t>
        </w:r>
        <w:r>
          <w:t>‬</w:t>
        </w:r>
        <w:r w:rsidR="000A241A">
          <w:t>‬</w:t>
        </w:r>
        <w:r w:rsidR="000A241A">
          <w:t>‬</w:t>
        </w:r>
        <w:r w:rsidR="00AD751A">
          <w:t>‬</w:t>
        </w:r>
      </w:di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tab/>
      </w:r>
      <w:r>
        <w:tab/>
      </w:r>
      <w:dir w:val="rtl">
        <w:r w:rsidRPr="004230F2">
          <w:rPr>
            <w:rtl/>
          </w:rPr>
          <w:t>الحق في الصحة الجسمية والعقلية</w:t>
        </w:r>
        <w:r w:rsidRPr="004230F2">
          <w:rPr>
            <w:rFonts w:cs="Times New Roman" w:hint="cs"/>
            <w:rtl/>
          </w:rPr>
          <w:t>‬</w:t>
        </w:r>
        <w:r w:rsidRPr="004230F2">
          <w:rPr>
            <w:rtl/>
          </w:rPr>
          <w:t xml:space="preserve"> (</w:t>
        </w:r>
        <w:r w:rsidRPr="004230F2">
          <w:rPr>
            <w:rFonts w:ascii="Traditional Arabic" w:hAnsi="Traditional Arabic" w:hint="cs"/>
            <w:rtl/>
          </w:rPr>
          <w:t>المادة</w:t>
        </w:r>
        <w:r w:rsidRPr="004230F2">
          <w:rPr>
            <w:rtl/>
          </w:rPr>
          <w:t xml:space="preserve"> </w:t>
        </w:r>
        <w:proofErr w:type="gramStart"/>
        <w:r w:rsidRPr="004230F2">
          <w:rPr>
            <w:rtl/>
          </w:rPr>
          <w:t>12)</w:t>
        </w:r>
        <w:r>
          <w:t>‬</w:t>
        </w:r>
        <w:r>
          <w:t>‬</w:t>
        </w:r>
        <w:proofErr w:type="gramEnd"/>
        <w:r>
          <w:t>‬</w:t>
        </w:r>
        <w:r w:rsidR="000A241A">
          <w:t>‬</w:t>
        </w:r>
        <w:r w:rsidR="000A241A">
          <w:t>‬</w:t>
        </w:r>
        <w:r w:rsidR="00AD751A">
          <w:t>‬</w:t>
        </w:r>
      </w:dir>
    </w:p>
    <w:p w:rsidR="00686999" w:rsidRPr="004230F2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الحق في التعليم (المادتان 13 و14)</w:t>
      </w:r>
    </w:p>
    <w:p w:rsidR="00686999" w:rsidRDefault="00686999" w:rsidP="00686999">
      <w:pPr>
        <w:pStyle w:val="H23GA"/>
        <w:keepNext w:val="0"/>
        <w:spacing w:before="120" w:after="0" w:line="36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4230F2">
        <w:rPr>
          <w:rtl/>
        </w:rPr>
        <w:t>الحقوق الثقافية (المادة 15)</w:t>
      </w:r>
    </w:p>
    <w:p w:rsidR="00686999" w:rsidRPr="00686999" w:rsidRDefault="00686999" w:rsidP="00686999">
      <w:pPr>
        <w:pStyle w:val="SingleTxtGA"/>
        <w:jc w:val="center"/>
        <w:rPr>
          <w:u w:val="single"/>
          <w:rtl/>
          <w:lang w:eastAsia="ar-SA"/>
        </w:rPr>
      </w:pPr>
      <w:r>
        <w:rPr>
          <w:rFonts w:hint="cs"/>
          <w:u w:val="single"/>
          <w:rtl/>
          <w:lang w:eastAsia="ar-SA"/>
        </w:rPr>
        <w:lastRenderedPageBreak/>
        <w:tab/>
      </w:r>
      <w:r>
        <w:rPr>
          <w:rFonts w:hint="cs"/>
          <w:u w:val="single"/>
          <w:rtl/>
          <w:lang w:eastAsia="ar-SA"/>
        </w:rPr>
        <w:tab/>
      </w:r>
      <w:r>
        <w:rPr>
          <w:rFonts w:hint="cs"/>
          <w:u w:val="single"/>
          <w:rtl/>
          <w:lang w:eastAsia="ar-SA"/>
        </w:rPr>
        <w:tab/>
      </w:r>
    </w:p>
    <w:sectPr w:rsidR="00686999" w:rsidRPr="00686999" w:rsidSect="0003445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907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15D" w:rsidRPr="002901D9" w:rsidRDefault="0090315D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90315D" w:rsidRDefault="0090315D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5A" w:rsidRPr="00147B6D" w:rsidRDefault="00147B6D" w:rsidP="00147B6D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147B6D">
      <w:rPr>
        <w:b/>
        <w:sz w:val="18"/>
      </w:rPr>
      <w:fldChar w:fldCharType="begin"/>
    </w:r>
    <w:r w:rsidRPr="00147B6D">
      <w:rPr>
        <w:b/>
        <w:sz w:val="18"/>
      </w:rPr>
      <w:instrText xml:space="preserve"> PAGE  \* MERGEFORMAT </w:instrText>
    </w:r>
    <w:r w:rsidRPr="00147B6D">
      <w:rPr>
        <w:b/>
        <w:sz w:val="18"/>
      </w:rPr>
      <w:fldChar w:fldCharType="separate"/>
    </w:r>
    <w:r w:rsidR="00686999">
      <w:rPr>
        <w:b/>
        <w:noProof/>
        <w:sz w:val="18"/>
      </w:rPr>
      <w:t>2</w:t>
    </w:r>
    <w:r w:rsidRPr="00147B6D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147B6D" w:rsidRDefault="00147B6D" w:rsidP="00147B6D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147B6D">
      <w:rPr>
        <w:b/>
        <w:sz w:val="18"/>
        <w:lang w:val="en-US"/>
      </w:rPr>
      <w:fldChar w:fldCharType="begin"/>
    </w:r>
    <w:r w:rsidRPr="00147B6D">
      <w:rPr>
        <w:b/>
        <w:sz w:val="18"/>
        <w:lang w:val="en-US"/>
      </w:rPr>
      <w:instrText xml:space="preserve"> PAGE  \* MERGEFORMAT </w:instrText>
    </w:r>
    <w:r w:rsidRPr="00147B6D">
      <w:rPr>
        <w:b/>
        <w:sz w:val="18"/>
        <w:lang w:val="en-US"/>
      </w:rPr>
      <w:fldChar w:fldCharType="separate"/>
    </w:r>
    <w:r w:rsidR="00686999">
      <w:rPr>
        <w:b/>
        <w:noProof/>
        <w:sz w:val="18"/>
        <w:lang w:val="en-US"/>
      </w:rPr>
      <w:t>3</w:t>
    </w:r>
    <w:r w:rsidRPr="00147B6D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BC9" w:rsidRDefault="0003445A" w:rsidP="00147B6D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FD4BC9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18FA5E27" wp14:editId="57FAC87F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445A" w:rsidRPr="0003445A" w:rsidRDefault="0003445A" w:rsidP="0003445A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15D" w:rsidRPr="0054762C" w:rsidRDefault="0090315D" w:rsidP="000E524A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90315D" w:rsidRDefault="0090315D" w:rsidP="00656392">
      <w:pPr>
        <w:spacing w:line="240" w:lineRule="auto"/>
      </w:pPr>
      <w:r>
        <w:continuationSeparator/>
      </w:r>
    </w:p>
  </w:footnote>
  <w:footnote w:id="1">
    <w:p w:rsidR="00686999" w:rsidRPr="00686999" w:rsidRDefault="00686999" w:rsidP="00686999">
      <w:pPr>
        <w:pStyle w:val="FootnoteText1"/>
      </w:pPr>
      <w:r>
        <w:rPr>
          <w:rtl/>
        </w:rPr>
        <w:t>*</w:t>
      </w:r>
      <w:r>
        <w:rPr>
          <w:rtl/>
        </w:rPr>
        <w:tab/>
      </w:r>
      <w:r>
        <w:rPr>
          <w:rtl/>
          <w:lang w:eastAsia="zh-TW"/>
        </w:rPr>
        <w:t xml:space="preserve">اعتمدها الفريق العامل لما قبل الدورة في دورته </w:t>
      </w:r>
      <w:r w:rsidRPr="000659F9">
        <w:rPr>
          <w:color w:val="FF0000"/>
          <w:rtl/>
          <w:lang w:eastAsia="zh-TW"/>
        </w:rPr>
        <w:t xml:space="preserve">الرقم </w:t>
      </w:r>
      <w:r>
        <w:rPr>
          <w:rtl/>
          <w:lang w:eastAsia="zh-TW"/>
        </w:rPr>
        <w:t>(</w:t>
      </w:r>
      <w:r>
        <w:rPr>
          <w:color w:val="FF0000"/>
          <w:rtl/>
          <w:lang w:eastAsia="zh-TW"/>
        </w:rPr>
        <w:t>التواريخ</w:t>
      </w:r>
      <w:proofErr w:type="gramStart"/>
      <w:r>
        <w:rPr>
          <w:rtl/>
          <w:lang w:eastAsia="zh-TW"/>
        </w:rPr>
        <w:t>).</w:t>
      </w:r>
      <w:r>
        <w:t>‬</w:t>
      </w:r>
      <w:r>
        <w:t>‬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5A" w:rsidRPr="00147B6D" w:rsidRDefault="00147B6D" w:rsidP="00686999">
    <w:pPr>
      <w:pStyle w:val="Header"/>
      <w:jc w:val="right"/>
    </w:pPr>
    <w:r w:rsidRPr="00147B6D">
      <w:t>E/C.12/</w:t>
    </w:r>
    <w:r w:rsidRPr="00147B6D">
      <w:rPr>
        <w:rFonts w:ascii="Times New Roman Bold" w:hAnsi="Times New Roman Bold"/>
        <w:color w:val="FF0000"/>
      </w:rPr>
      <w:t>XXX</w:t>
    </w:r>
    <w:r w:rsidRPr="00147B6D">
      <w:t>/Q/</w:t>
    </w:r>
    <w:r w:rsidRPr="00147B6D">
      <w:rPr>
        <w:rFonts w:ascii="Times New Roman Bold" w:hAnsi="Times New Roman Bold"/>
        <w:color w:val="FF0000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45A" w:rsidRPr="00147B6D" w:rsidRDefault="00147B6D" w:rsidP="00686999">
    <w:pPr>
      <w:pStyle w:val="Header"/>
      <w:jc w:val="left"/>
    </w:pPr>
    <w:r w:rsidRPr="00147B6D">
      <w:t>E/C.12/</w:t>
    </w:r>
    <w:r w:rsidRPr="00147B6D">
      <w:rPr>
        <w:rFonts w:ascii="Times New Roman Bold" w:hAnsi="Times New Roman Bold"/>
        <w:color w:val="FF0000"/>
      </w:rPr>
      <w:t>XXX</w:t>
    </w:r>
    <w:r w:rsidRPr="00147B6D">
      <w:t>/Q/</w:t>
    </w:r>
    <w:r w:rsidRPr="00147B6D">
      <w:rPr>
        <w:rFonts w:ascii="Times New Roman Bold" w:hAnsi="Times New Roman Bold"/>
        <w:color w:val="FF0000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68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5D"/>
    <w:rsid w:val="000076D5"/>
    <w:rsid w:val="0003445A"/>
    <w:rsid w:val="00043663"/>
    <w:rsid w:val="000505CF"/>
    <w:rsid w:val="000A241A"/>
    <w:rsid w:val="000D701C"/>
    <w:rsid w:val="000E2A71"/>
    <w:rsid w:val="000E524A"/>
    <w:rsid w:val="00147B6D"/>
    <w:rsid w:val="00160263"/>
    <w:rsid w:val="00181F96"/>
    <w:rsid w:val="001A1371"/>
    <w:rsid w:val="001B346A"/>
    <w:rsid w:val="001B7D7B"/>
    <w:rsid w:val="001E1CAD"/>
    <w:rsid w:val="001E290D"/>
    <w:rsid w:val="002144FA"/>
    <w:rsid w:val="0023469A"/>
    <w:rsid w:val="00243C8A"/>
    <w:rsid w:val="00267A0E"/>
    <w:rsid w:val="002901D9"/>
    <w:rsid w:val="002976C2"/>
    <w:rsid w:val="00325CC1"/>
    <w:rsid w:val="003260FF"/>
    <w:rsid w:val="00343D95"/>
    <w:rsid w:val="00374341"/>
    <w:rsid w:val="003A001A"/>
    <w:rsid w:val="003D1062"/>
    <w:rsid w:val="003E159A"/>
    <w:rsid w:val="004205C7"/>
    <w:rsid w:val="00420D7B"/>
    <w:rsid w:val="00450B21"/>
    <w:rsid w:val="00453B63"/>
    <w:rsid w:val="00455780"/>
    <w:rsid w:val="004B0A1C"/>
    <w:rsid w:val="004D298E"/>
    <w:rsid w:val="004E32F4"/>
    <w:rsid w:val="00517BC9"/>
    <w:rsid w:val="00527E4C"/>
    <w:rsid w:val="0054472E"/>
    <w:rsid w:val="0054762C"/>
    <w:rsid w:val="005662A9"/>
    <w:rsid w:val="005817D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86999"/>
    <w:rsid w:val="0068781D"/>
    <w:rsid w:val="006959B0"/>
    <w:rsid w:val="006B3E27"/>
    <w:rsid w:val="006B6507"/>
    <w:rsid w:val="006C104C"/>
    <w:rsid w:val="00733704"/>
    <w:rsid w:val="00740188"/>
    <w:rsid w:val="0078071A"/>
    <w:rsid w:val="007A70BB"/>
    <w:rsid w:val="007F71E8"/>
    <w:rsid w:val="0084270A"/>
    <w:rsid w:val="00852A9A"/>
    <w:rsid w:val="00871544"/>
    <w:rsid w:val="008930DB"/>
    <w:rsid w:val="00895D16"/>
    <w:rsid w:val="008E7FA9"/>
    <w:rsid w:val="008F49E1"/>
    <w:rsid w:val="0090315D"/>
    <w:rsid w:val="0090370F"/>
    <w:rsid w:val="009269D2"/>
    <w:rsid w:val="00942135"/>
    <w:rsid w:val="009521B0"/>
    <w:rsid w:val="009A7E9F"/>
    <w:rsid w:val="009E5018"/>
    <w:rsid w:val="00A12B37"/>
    <w:rsid w:val="00A50EC0"/>
    <w:rsid w:val="00A74331"/>
    <w:rsid w:val="00AA260B"/>
    <w:rsid w:val="00AB6758"/>
    <w:rsid w:val="00AD751A"/>
    <w:rsid w:val="00B13763"/>
    <w:rsid w:val="00B477A4"/>
    <w:rsid w:val="00B54045"/>
    <w:rsid w:val="00BE47AC"/>
    <w:rsid w:val="00C022F5"/>
    <w:rsid w:val="00C438D7"/>
    <w:rsid w:val="00C53FE8"/>
    <w:rsid w:val="00C648F9"/>
    <w:rsid w:val="00C81B50"/>
    <w:rsid w:val="00CA655B"/>
    <w:rsid w:val="00CB3C3C"/>
    <w:rsid w:val="00CD1801"/>
    <w:rsid w:val="00CF06EF"/>
    <w:rsid w:val="00D10EF1"/>
    <w:rsid w:val="00D42810"/>
    <w:rsid w:val="00D914A7"/>
    <w:rsid w:val="00DD13C3"/>
    <w:rsid w:val="00DD596E"/>
    <w:rsid w:val="00DD621E"/>
    <w:rsid w:val="00DF0575"/>
    <w:rsid w:val="00E70E04"/>
    <w:rsid w:val="00EC05A7"/>
    <w:rsid w:val="00EC4B6B"/>
    <w:rsid w:val="00ED7442"/>
    <w:rsid w:val="00EE0B18"/>
    <w:rsid w:val="00EE2AFF"/>
    <w:rsid w:val="00EF1EE5"/>
    <w:rsid w:val="00F763B4"/>
    <w:rsid w:val="00F900C3"/>
    <w:rsid w:val="00FC75D1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F9E7FF1D-3D40-4099-BA99-78A5E11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527E4C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147B6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6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A70BB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147B6D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/>
    </w:rPr>
  </w:style>
  <w:style w:type="paragraph" w:customStyle="1" w:styleId="H1G">
    <w:name w:val="_ H_1_G"/>
    <w:basedOn w:val="Normal"/>
    <w:next w:val="Normal"/>
    <w:rsid w:val="00147B6D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 w:hint="cs"/>
      <w:b/>
      <w:sz w:val="24"/>
      <w:lang w:val="en-GB"/>
    </w:rPr>
  </w:style>
  <w:style w:type="paragraph" w:customStyle="1" w:styleId="H23G">
    <w:name w:val="_ H_2/3_G"/>
    <w:basedOn w:val="Normal"/>
    <w:next w:val="Normal"/>
    <w:rsid w:val="00147B6D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75B3-24A8-4B4D-BC4C-3D359671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E/C.12/XXX/Q/Y</vt:lpstr>
    </vt:vector>
  </TitlesOfParts>
  <Company>DCM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E/C.12/XXX/Q/Y</dc:title>
  <dc:subject>GE.1704049A</dc:subject>
  <dc:creator>J.KAH - WDH</dc:creator>
  <cp:keywords>ODS No.: 1705689A</cp:keywords>
  <dc:description>Original: Language
Distribution: General
Date: Date</dc:description>
  <cp:lastModifiedBy>Walid Daher</cp:lastModifiedBy>
  <cp:revision>2</cp:revision>
  <cp:lastPrinted>2017-04-21T07:47:00Z</cp:lastPrinted>
  <dcterms:created xsi:type="dcterms:W3CDTF">2020-01-15T10:15:00Z</dcterms:created>
  <dcterms:modified xsi:type="dcterms:W3CDTF">2020-01-15T10:15:00Z</dcterms:modified>
  <cp:category>Final</cp:category>
</cp:coreProperties>
</file>