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ED7442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B73532" w:rsidRDefault="006B3E27" w:rsidP="009867A8">
            <w:pPr>
              <w:jc w:val="center"/>
              <w:rPr>
                <w:rFonts w:eastAsia="PMingLiU" w:hint="cs"/>
                <w:sz w:val="56"/>
                <w:szCs w:val="56"/>
                <w:lang w:eastAsia="zh-TW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CB6622" w:rsidRDefault="00B73532" w:rsidP="00C76FAE">
            <w:pPr>
              <w:bidi w:val="0"/>
              <w:spacing w:after="20"/>
              <w:jc w:val="left"/>
              <w:rPr>
                <w:szCs w:val="20"/>
              </w:rPr>
            </w:pPr>
            <w:r w:rsidRPr="00B73532">
              <w:rPr>
                <w:sz w:val="40"/>
                <w:szCs w:val="20"/>
              </w:rPr>
              <w:t>CCPR</w:t>
            </w:r>
            <w:r>
              <w:rPr>
                <w:szCs w:val="20"/>
              </w:rPr>
              <w:t>/C/</w:t>
            </w:r>
            <w:r w:rsidRPr="001835C1">
              <w:rPr>
                <w:color w:val="FF0000"/>
                <w:szCs w:val="20"/>
              </w:rPr>
              <w:t>SS</w:t>
            </w:r>
            <w:r>
              <w:rPr>
                <w:szCs w:val="20"/>
              </w:rPr>
              <w:t>/DR/</w:t>
            </w:r>
            <w:r w:rsidRPr="001835C1">
              <w:rPr>
                <w:color w:val="FF0000"/>
                <w:szCs w:val="20"/>
              </w:rPr>
              <w:t>#</w:t>
            </w:r>
            <w:r>
              <w:rPr>
                <w:szCs w:val="20"/>
              </w:rPr>
              <w:t>/</w:t>
            </w:r>
            <w:r w:rsidRPr="001835C1">
              <w:rPr>
                <w:color w:val="FF0000"/>
                <w:szCs w:val="20"/>
              </w:rPr>
              <w:t>YYYY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29DE4E62" wp14:editId="5071CDE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C76FAE" w:rsidRPr="006E491D" w:rsidRDefault="00C76FAE" w:rsidP="00C76FAE">
            <w:pPr>
              <w:bidi w:val="0"/>
              <w:spacing w:before="240" w:line="240" w:lineRule="exact"/>
            </w:pPr>
            <w:r>
              <w:t>Distr.: Restricted</w:t>
            </w:r>
            <w:r w:rsidRPr="00C76FAE">
              <w:rPr>
                <w:rStyle w:val="FootnoteReference"/>
                <w:sz w:val="20"/>
                <w:vertAlign w:val="baseline"/>
                <w:rtl/>
              </w:rPr>
              <w:footnoteReference w:customMarkFollows="1" w:id="1"/>
              <w:t>*</w:t>
            </w:r>
          </w:p>
          <w:p w:rsidR="00C76FAE" w:rsidRDefault="00C76FAE" w:rsidP="00C76FAE">
            <w:pPr>
              <w:bidi w:val="0"/>
            </w:pPr>
            <w:r w:rsidRPr="006A31AE">
              <w:rPr>
                <w:color w:val="FF0000"/>
              </w:rPr>
              <w:t>Date</w:t>
            </w:r>
          </w:p>
          <w:p w:rsidR="00C76FAE" w:rsidRPr="00794218" w:rsidRDefault="00C76FAE" w:rsidP="00E219ED">
            <w:pPr>
              <w:bidi w:val="0"/>
            </w:pPr>
            <w:r>
              <w:t>Arabic</w:t>
            </w:r>
          </w:p>
          <w:p w:rsidR="00C76FAE" w:rsidRDefault="00C76FAE" w:rsidP="00C76FAE">
            <w:pPr>
              <w:bidi w:val="0"/>
            </w:pPr>
            <w:r>
              <w:t xml:space="preserve">Original: </w:t>
            </w:r>
            <w:r w:rsidRPr="00AA5EB1">
              <w:rPr>
                <w:color w:val="FF0000"/>
              </w:rPr>
              <w:t>Language</w:t>
            </w:r>
          </w:p>
          <w:p w:rsidR="00C76FAE" w:rsidRPr="00CB6622" w:rsidRDefault="00C76FAE" w:rsidP="00C76FAE">
            <w:pPr>
              <w:bidi w:val="0"/>
              <w:jc w:val="left"/>
              <w:rPr>
                <w:szCs w:val="20"/>
              </w:rPr>
            </w:pPr>
            <w:r w:rsidRPr="00AA5EB1">
              <w:rPr>
                <w:color w:val="FF0000"/>
              </w:rPr>
              <w:t>Language</w:t>
            </w:r>
            <w:r>
              <w:t xml:space="preserve">, </w:t>
            </w:r>
            <w:r w:rsidRPr="00AA5EB1">
              <w:rPr>
                <w:color w:val="FF0000"/>
              </w:rPr>
              <w:t xml:space="preserve">Language </w:t>
            </w:r>
            <w:r>
              <w:t>and</w:t>
            </w:r>
            <w:r w:rsidR="00E219ED">
              <w:br/>
            </w:r>
            <w:r w:rsidRPr="00AA5EB1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C76FAE" w:rsidRPr="00C76FAE" w:rsidRDefault="00C76FAE" w:rsidP="00C76FAE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val="ar-SA" w:eastAsia="zh-TW"/>
        </w:rPr>
      </w:pPr>
      <w:r w:rsidRPr="00C76FAE">
        <w:rPr>
          <w:b/>
          <w:bCs/>
          <w:sz w:val="26"/>
          <w:szCs w:val="36"/>
          <w:rtl/>
        </w:rPr>
        <w:t>اللجنة المعنية بحقوق الإنسان</w:t>
      </w:r>
    </w:p>
    <w:p w:rsidR="00C76FAE" w:rsidRPr="00C76FAE" w:rsidRDefault="00C76FAE" w:rsidP="00C76FAE">
      <w:pPr>
        <w:pStyle w:val="SingleTxtGA"/>
        <w:spacing w:after="0"/>
        <w:ind w:left="0" w:right="4252"/>
        <w:jc w:val="left"/>
        <w:rPr>
          <w:b/>
          <w:bCs/>
          <w:rtl/>
          <w:lang w:val="ar-SA" w:eastAsia="zh-TW" w:bidi="ar-DZ"/>
        </w:rPr>
      </w:pPr>
      <w:r w:rsidRPr="00C76FAE">
        <w:rPr>
          <w:b/>
          <w:bCs/>
          <w:rtl/>
        </w:rPr>
        <w:t xml:space="preserve">الدورة </w:t>
      </w:r>
      <w:r w:rsidRPr="00C76FAE">
        <w:rPr>
          <w:b/>
          <w:bCs/>
          <w:color w:val="FF0000"/>
          <w:rtl/>
        </w:rPr>
        <w:t>الرقم</w:t>
      </w:r>
      <w:r w:rsidRPr="00C76FAE">
        <w:rPr>
          <w:b/>
          <w:bCs/>
          <w:color w:val="FF0000"/>
          <w:rtl/>
          <w:lang w:val="ar-SA" w:eastAsia="zh-TW" w:bidi="ar-DZ"/>
        </w:rPr>
        <w:t xml:space="preserve"> </w:t>
      </w:r>
    </w:p>
    <w:p w:rsidR="00C76FAE" w:rsidRPr="00C76FAE" w:rsidRDefault="00C76FAE" w:rsidP="00C76FAE">
      <w:pPr>
        <w:pStyle w:val="SingleTxtGA"/>
        <w:spacing w:after="0"/>
        <w:ind w:left="0" w:right="4252"/>
        <w:jc w:val="left"/>
        <w:rPr>
          <w:color w:val="FF0000"/>
          <w:rtl/>
          <w:lang w:val="ar-SA" w:eastAsia="zh-TW"/>
        </w:rPr>
      </w:pPr>
      <w:r w:rsidRPr="00C76FAE">
        <w:rPr>
          <w:color w:val="FF0000"/>
          <w:rtl/>
        </w:rPr>
        <w:t>تواريخ الاجتماع</w:t>
      </w:r>
    </w:p>
    <w:p w:rsidR="00C76FAE" w:rsidRPr="00C76FAE" w:rsidRDefault="00C76FAE" w:rsidP="00C76FAE">
      <w:pPr>
        <w:pStyle w:val="SingleTxtGA"/>
        <w:spacing w:after="0"/>
        <w:ind w:left="0" w:right="4252"/>
        <w:jc w:val="left"/>
        <w:rPr>
          <w:rtl/>
          <w:lang w:val="ar-SA" w:eastAsia="zh-TW"/>
        </w:rPr>
      </w:pPr>
      <w:r w:rsidRPr="00C76FAE">
        <w:rPr>
          <w:rtl/>
        </w:rPr>
        <w:t xml:space="preserve">البند </w:t>
      </w:r>
      <w:r w:rsidRPr="00C76FAE">
        <w:rPr>
          <w:color w:val="FF0000"/>
          <w:rtl/>
        </w:rPr>
        <w:t xml:space="preserve"># </w:t>
      </w:r>
      <w:r w:rsidRPr="00C76FAE">
        <w:rPr>
          <w:rtl/>
        </w:rPr>
        <w:t>من جدول الأعمال المؤقت</w:t>
      </w:r>
    </w:p>
    <w:p w:rsidR="00C76FAE" w:rsidRPr="00C76FAE" w:rsidRDefault="00C76FAE" w:rsidP="00C76FAE">
      <w:pPr>
        <w:pStyle w:val="SingleTxtGA"/>
        <w:spacing w:after="0"/>
        <w:ind w:left="0" w:right="4252"/>
        <w:jc w:val="left"/>
        <w:rPr>
          <w:b/>
          <w:bCs/>
          <w:rtl/>
          <w:lang w:val="ar-SA" w:eastAsia="zh-TW"/>
        </w:rPr>
      </w:pPr>
      <w:r w:rsidRPr="00C76FAE">
        <w:rPr>
          <w:b/>
          <w:bCs/>
          <w:rtl/>
        </w:rPr>
        <w:t>النظر في البلاغات المقدمة بموجب البروتوكول الاختياري الأول</w:t>
      </w:r>
      <w:r>
        <w:rPr>
          <w:rFonts w:hint="cs"/>
          <w:b/>
          <w:bCs/>
          <w:rtl/>
        </w:rPr>
        <w:t> </w:t>
      </w:r>
      <w:r w:rsidRPr="00C76FAE">
        <w:rPr>
          <w:b/>
          <w:bCs/>
          <w:rtl/>
        </w:rPr>
        <w:t>للعهد</w:t>
      </w:r>
    </w:p>
    <w:p w:rsidR="00C76FAE" w:rsidRPr="00794218" w:rsidRDefault="003C2CE9" w:rsidP="00C76FAE">
      <w:pPr>
        <w:pStyle w:val="HChGA"/>
        <w:rPr>
          <w:color w:val="FF0000"/>
          <w:rtl/>
          <w:lang w:val="ar-SA" w:eastAsia="zh-TW"/>
        </w:rPr>
      </w:pPr>
      <w:r>
        <w:rPr>
          <w:rtl/>
        </w:rPr>
        <w:tab/>
      </w:r>
      <w:r>
        <w:rPr>
          <w:rtl/>
        </w:rPr>
        <w:tab/>
      </w:r>
      <w:r w:rsidR="00C76FAE">
        <w:rPr>
          <w:rtl/>
        </w:rPr>
        <w:t xml:space="preserve">البلاغ </w:t>
      </w:r>
      <w:r w:rsidR="00C76FAE" w:rsidRPr="00794218">
        <w:rPr>
          <w:rtl/>
        </w:rPr>
        <w:t>رقم</w:t>
      </w:r>
      <w:r w:rsidR="00C76FAE">
        <w:rPr>
          <w:rtl/>
        </w:rPr>
        <w:t xml:space="preserve"> </w:t>
      </w:r>
      <w:r w:rsidR="00C76FAE" w:rsidRPr="00794218">
        <w:rPr>
          <w:color w:val="FF0000"/>
          <w:rtl/>
        </w:rPr>
        <w:t>#</w:t>
      </w:r>
      <w:r w:rsidR="00C76FAE" w:rsidRPr="00794218">
        <w:rPr>
          <w:rtl/>
        </w:rPr>
        <w:t>/</w:t>
      </w:r>
      <w:r w:rsidR="00C76FAE" w:rsidRPr="00794218">
        <w:rPr>
          <w:color w:val="FF0000"/>
          <w:rtl/>
        </w:rPr>
        <w:t>السنة</w:t>
      </w:r>
      <w:bookmarkStart w:id="0" w:name="_Hlk8665412"/>
      <w:bookmarkEnd w:id="0"/>
      <w:r w:rsidR="00C76FAE" w:rsidRPr="00794218">
        <w:rPr>
          <w:color w:val="FF0000"/>
        </w:rPr>
        <w:t>‬</w:t>
      </w:r>
      <w:r w:rsidR="00C76FAE">
        <w:t>‬</w:t>
      </w:r>
    </w:p>
    <w:p w:rsidR="00C76FAE" w:rsidRDefault="003C2CE9" w:rsidP="00C76FAE">
      <w:pPr>
        <w:pStyle w:val="H1GA"/>
        <w:rPr>
          <w:rStyle w:val="FootnoteReference"/>
          <w:b/>
          <w:color w:val="000000" w:themeColor="text1"/>
          <w:sz w:val="20"/>
          <w:vertAlign w:val="baseline"/>
          <w:rtl/>
        </w:rPr>
      </w:pPr>
      <w:r>
        <w:rPr>
          <w:rtl/>
        </w:rPr>
        <w:tab/>
      </w:r>
      <w:r>
        <w:rPr>
          <w:rtl/>
        </w:rPr>
        <w:tab/>
      </w:r>
      <w:r w:rsidR="00C76FAE" w:rsidRPr="00794218">
        <w:rPr>
          <w:rtl/>
        </w:rPr>
        <w:t>مشروع توصية مقترح من المقرر</w:t>
      </w:r>
      <w:r w:rsidR="00BD4B89">
        <w:rPr>
          <w:rFonts w:hint="cs"/>
          <w:rtl/>
        </w:rPr>
        <w:t>(ة)</w:t>
      </w:r>
      <w:r w:rsidR="00C76FAE" w:rsidRPr="00C76FAE">
        <w:rPr>
          <w:rStyle w:val="FootnoteReference"/>
          <w:color w:val="000000" w:themeColor="text1"/>
          <w:sz w:val="20"/>
          <w:vertAlign w:val="baseline"/>
          <w:rtl/>
        </w:rPr>
        <w:footnoteReference w:customMarkFollows="1" w:id="2"/>
        <w:t>**</w:t>
      </w:r>
      <w:r w:rsidR="00C76FAE">
        <w:rPr>
          <w:rStyle w:val="FootnoteReference"/>
          <w:rFonts w:hint="cs"/>
          <w:color w:val="000000" w:themeColor="text1"/>
          <w:sz w:val="20"/>
          <w:vertAlign w:val="baseline"/>
          <w:rtl/>
        </w:rPr>
        <w:t xml:space="preserve"> </w:t>
      </w:r>
      <w:r w:rsidR="00C76FAE" w:rsidRPr="00C76FAE">
        <w:rPr>
          <w:rStyle w:val="FootnoteReference"/>
          <w:b/>
          <w:color w:val="000000" w:themeColor="text1"/>
          <w:sz w:val="20"/>
          <w:vertAlign w:val="baseline"/>
          <w:rtl/>
        </w:rPr>
        <w:footnoteReference w:customMarkFollows="1" w:id="3"/>
        <w:t>***</w:t>
      </w:r>
    </w:p>
    <w:p w:rsidR="00C76FAE" w:rsidRPr="000D1ED1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بلاغ مقدم من:</w:t>
      </w:r>
      <w:r>
        <w:rPr>
          <w:rtl/>
        </w:rPr>
        <w:tab/>
      </w:r>
      <w:r w:rsidRPr="00794218">
        <w:rPr>
          <w:color w:val="FF0000"/>
          <w:rtl/>
        </w:rPr>
        <w:t>الاسم (الأسماء) [</w:t>
      </w:r>
      <w:r>
        <w:rPr>
          <w:rtl/>
        </w:rPr>
        <w:t xml:space="preserve">(يمثله (يمثلهم) </w:t>
      </w:r>
      <w:r w:rsidR="00BD4B89">
        <w:rPr>
          <w:rFonts w:hint="cs"/>
          <w:rtl/>
        </w:rPr>
        <w:t>ال</w:t>
      </w:r>
      <w:r>
        <w:rPr>
          <w:rtl/>
        </w:rPr>
        <w:t>محام</w:t>
      </w:r>
      <w:r w:rsidR="00BD4B89">
        <w:rPr>
          <w:rFonts w:hint="cs"/>
          <w:rtl/>
        </w:rPr>
        <w:t>ي</w:t>
      </w:r>
      <w:bookmarkStart w:id="1" w:name="_GoBack"/>
      <w:bookmarkEnd w:id="1"/>
      <w:r w:rsidRPr="00794218">
        <w:rPr>
          <w:color w:val="FF0000"/>
          <w:rtl/>
        </w:rPr>
        <w:t>، اسم</w:t>
      </w:r>
      <w:r>
        <w:rPr>
          <w:color w:val="FF0000"/>
          <w:rtl/>
        </w:rPr>
        <w:t xml:space="preserve"> المحامي</w:t>
      </w:r>
      <w:r w:rsidRPr="00794218">
        <w:rPr>
          <w:color w:val="FF0000"/>
          <w:rtl/>
        </w:rPr>
        <w:t>/</w:t>
      </w:r>
      <w:r>
        <w:rPr>
          <w:color w:val="FF0000"/>
          <w:rtl/>
        </w:rPr>
        <w:t xml:space="preserve">اسم </w:t>
      </w:r>
      <w:r w:rsidRPr="00794218">
        <w:rPr>
          <w:color w:val="FF0000"/>
          <w:rtl/>
        </w:rPr>
        <w:t>المنظمة</w:t>
      </w:r>
      <w:r>
        <w:rPr>
          <w:rtl/>
        </w:rPr>
        <w:t>)</w:t>
      </w:r>
      <w:r w:rsidRPr="00794218">
        <w:rPr>
          <w:color w:val="FF0000"/>
          <w:rtl/>
        </w:rPr>
        <w:t>] [</w:t>
      </w:r>
      <w:r>
        <w:rPr>
          <w:rtl/>
        </w:rPr>
        <w:t>لا يمثله (يمثلهم) محام)</w:t>
      </w:r>
      <w:r w:rsidRPr="00794218">
        <w:rPr>
          <w:color w:val="FF0000"/>
          <w:rtl/>
        </w:rPr>
        <w:t>]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spacing w:after="0"/>
        <w:ind w:left="4650" w:hanging="2722"/>
        <w:jc w:val="left"/>
        <w:rPr>
          <w:rtl/>
        </w:rPr>
      </w:pPr>
      <w:r>
        <w:rPr>
          <w:i/>
          <w:iCs/>
          <w:rtl/>
        </w:rPr>
        <w:t>الشخص المدعى أنه ضحية:</w:t>
      </w:r>
      <w:r>
        <w:rPr>
          <w:i/>
          <w:iCs/>
          <w:rtl/>
        </w:rPr>
        <w:tab/>
      </w:r>
      <w:r>
        <w:rPr>
          <w:rtl/>
        </w:rPr>
        <w:t xml:space="preserve">صاحب </w:t>
      </w:r>
      <w:r w:rsidRPr="00864F7C">
        <w:rPr>
          <w:color w:val="FF0000"/>
          <w:rtl/>
        </w:rPr>
        <w:t>(أصحاب)</w:t>
      </w:r>
      <w:r>
        <w:rPr>
          <w:rtl/>
        </w:rPr>
        <w:t xml:space="preserve"> البلاغ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jc w:val="left"/>
        <w:rPr>
          <w:rtl/>
          <w:lang w:val="ar-SA" w:eastAsia="zh-TW" w:bidi="ar-DZ"/>
        </w:rPr>
      </w:pPr>
      <w:r w:rsidRPr="00864F7C">
        <w:rPr>
          <w:i/>
          <w:iCs/>
          <w:color w:val="FF0000"/>
          <w:rtl/>
        </w:rPr>
        <w:t>(الأشخاص المدعى أنهم ضحايا)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الدولة الطرف:</w:t>
      </w:r>
      <w:r>
        <w:rPr>
          <w:rtl/>
        </w:rPr>
        <w:tab/>
      </w:r>
      <w:r w:rsidRPr="00864F7C">
        <w:rPr>
          <w:color w:val="FF0000"/>
          <w:rtl/>
        </w:rPr>
        <w:t>اسم الدولة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تاريخ تقديم البلاغ:</w:t>
      </w:r>
      <w:r>
        <w:rPr>
          <w:rtl/>
        </w:rPr>
        <w:tab/>
      </w:r>
      <w:r w:rsidRPr="00864F7C">
        <w:rPr>
          <w:color w:val="FF0000"/>
          <w:rtl/>
        </w:rPr>
        <w:t xml:space="preserve">التاريخ </w:t>
      </w:r>
      <w:r>
        <w:rPr>
          <w:rtl/>
        </w:rPr>
        <w:t>(تاريخ الرسالة الأولى)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الوثائق المرجعية:</w:t>
      </w:r>
      <w:r>
        <w:rPr>
          <w:rtl/>
        </w:rPr>
        <w:tab/>
        <w:t xml:space="preserve">القرار المتخذ بموجب المادة 97 من النظام الداخلي للجنة، والمحال إلى الدولة الطرف في </w:t>
      </w:r>
      <w:r w:rsidRPr="001A0350">
        <w:rPr>
          <w:color w:val="FF0000"/>
          <w:rtl/>
        </w:rPr>
        <w:t xml:space="preserve">التاريخ </w:t>
      </w:r>
      <w:r>
        <w:rPr>
          <w:rtl/>
        </w:rPr>
        <w:t>(لم يصدر في شكل وثيقة)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تاريخ اعتماد الآراء:</w:t>
      </w:r>
      <w:r>
        <w:rPr>
          <w:rtl/>
        </w:rPr>
        <w:tab/>
      </w:r>
      <w:r w:rsidRPr="001A0350">
        <w:rPr>
          <w:color w:val="FF0000"/>
          <w:rtl/>
        </w:rPr>
        <w:t>التاريخ</w:t>
      </w:r>
    </w:p>
    <w:p w:rsidR="00C76FAE" w:rsidRPr="007A5A59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الموضوع:</w:t>
      </w:r>
      <w:r>
        <w:rPr>
          <w:rtl/>
        </w:rPr>
        <w:tab/>
      </w:r>
      <w:r w:rsidRPr="001A0350">
        <w:rPr>
          <w:color w:val="FF0000"/>
          <w:rtl/>
          <w:lang w:val="ru-RU" w:bidi="ar-DZ"/>
        </w:rPr>
        <w:t>[</w:t>
      </w:r>
      <w:r>
        <w:rPr>
          <w:rtl/>
        </w:rPr>
        <w:t>الاعتقال والاحتجاز التعسـفيان</w:t>
      </w:r>
      <w:r w:rsidRPr="001A0350">
        <w:rPr>
          <w:color w:val="FF0000"/>
          <w:rtl/>
        </w:rPr>
        <w:t>]</w:t>
      </w:r>
      <w:r>
        <w:rPr>
          <w:rtl/>
        </w:rPr>
        <w:t xml:space="preserve">؛ </w:t>
      </w:r>
      <w:r w:rsidRPr="001A0350">
        <w:rPr>
          <w:color w:val="FF0000"/>
          <w:rtl/>
        </w:rPr>
        <w:t>[</w:t>
      </w:r>
      <w:r>
        <w:rPr>
          <w:rtl/>
        </w:rPr>
        <w:t>التعذيب</w:t>
      </w:r>
      <w:r w:rsidRPr="001A0350">
        <w:rPr>
          <w:color w:val="FF0000"/>
          <w:rtl/>
        </w:rPr>
        <w:t>]</w:t>
      </w:r>
      <w:r>
        <w:rPr>
          <w:rtl/>
        </w:rPr>
        <w:t xml:space="preserve">؛ </w:t>
      </w:r>
      <w:r w:rsidRPr="001A0350">
        <w:rPr>
          <w:color w:val="FF0000"/>
          <w:rtl/>
        </w:rPr>
        <w:t>[</w:t>
      </w:r>
      <w:r>
        <w:rPr>
          <w:rtl/>
        </w:rPr>
        <w:t>المعاملة اللاإنسانية والمهينة</w:t>
      </w:r>
      <w:r w:rsidRPr="001A0350">
        <w:rPr>
          <w:color w:val="FF0000"/>
          <w:rtl/>
        </w:rPr>
        <w:t>]</w:t>
      </w:r>
      <w:r>
        <w:rPr>
          <w:rtl/>
        </w:rPr>
        <w:t xml:space="preserve">؛ </w:t>
      </w:r>
      <w:r w:rsidRPr="001A0350">
        <w:rPr>
          <w:color w:val="FF0000"/>
          <w:rtl/>
        </w:rPr>
        <w:t>[</w:t>
      </w:r>
      <w:r>
        <w:rPr>
          <w:rtl/>
        </w:rPr>
        <w:t xml:space="preserve">الإعدام خارج </w:t>
      </w:r>
      <w:r>
        <w:rPr>
          <w:rtl/>
        </w:rPr>
        <w:lastRenderedPageBreak/>
        <w:t>نطاق القانون</w:t>
      </w:r>
      <w:r w:rsidRPr="001A0350">
        <w:rPr>
          <w:color w:val="FF0000"/>
          <w:rtl/>
        </w:rPr>
        <w:t>] [</w:t>
      </w:r>
      <w:r>
        <w:rPr>
          <w:rtl/>
        </w:rPr>
        <w:t>نقل الرفات وإخفاؤه فيما بعد</w:t>
      </w:r>
      <w:r w:rsidRPr="00941995">
        <w:rPr>
          <w:color w:val="FF0000"/>
          <w:rtl/>
        </w:rPr>
        <w:t>]</w:t>
      </w:r>
      <w:r>
        <w:rPr>
          <w:rtl/>
        </w:rPr>
        <w:t xml:space="preserve">؛ </w:t>
      </w:r>
      <w:r w:rsidRPr="00941995">
        <w:rPr>
          <w:color w:val="FF0000"/>
          <w:rtl/>
        </w:rPr>
        <w:t>[</w:t>
      </w:r>
      <w:r>
        <w:rPr>
          <w:rtl/>
        </w:rPr>
        <w:t>احتجاز صاحب البلاغ</w:t>
      </w:r>
      <w:r w:rsidRPr="00941995">
        <w:rPr>
          <w:color w:val="FF0000"/>
          <w:rtl/>
        </w:rPr>
        <w:t>]</w:t>
      </w:r>
      <w:r>
        <w:rPr>
          <w:rtl/>
        </w:rPr>
        <w:t xml:space="preserve">؛ </w:t>
      </w:r>
      <w:r w:rsidRPr="00941995">
        <w:rPr>
          <w:color w:val="FF0000"/>
          <w:rtl/>
        </w:rPr>
        <w:t>[</w:t>
      </w:r>
      <w:r>
        <w:rPr>
          <w:rtl/>
        </w:rPr>
        <w:t>إدانة قضائية</w:t>
      </w:r>
      <w:r w:rsidRPr="00941995">
        <w:rPr>
          <w:color w:val="FF0000"/>
          <w:rtl/>
        </w:rPr>
        <w:t>]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المسائل الإجرائية:</w:t>
      </w:r>
      <w:r>
        <w:rPr>
          <w:rtl/>
        </w:rPr>
        <w:tab/>
      </w:r>
      <w:r w:rsidRPr="00941995">
        <w:rPr>
          <w:color w:val="FF0000"/>
          <w:rtl/>
          <w:lang w:val="ru-RU" w:bidi="ar-DZ"/>
        </w:rPr>
        <w:t>[</w:t>
      </w:r>
      <w:r>
        <w:rPr>
          <w:rtl/>
        </w:rPr>
        <w:t>لا يوجد</w:t>
      </w:r>
      <w:r w:rsidRPr="00941995">
        <w:rPr>
          <w:color w:val="FF0000"/>
          <w:rtl/>
        </w:rPr>
        <w:t>]</w:t>
      </w:r>
      <w:r>
        <w:rPr>
          <w:rtl/>
        </w:rPr>
        <w:t xml:space="preserve">؛ </w:t>
      </w:r>
      <w:r w:rsidRPr="00941995">
        <w:rPr>
          <w:color w:val="FF0000"/>
          <w:rtl/>
        </w:rPr>
        <w:t>[</w:t>
      </w:r>
      <w:r>
        <w:rPr>
          <w:rtl/>
        </w:rPr>
        <w:t>استنفاد سبل الانتصاف المحلية</w:t>
      </w:r>
      <w:r w:rsidRPr="00941995">
        <w:rPr>
          <w:color w:val="FF0000"/>
          <w:rtl/>
        </w:rPr>
        <w:t>]</w:t>
      </w:r>
    </w:p>
    <w:p w:rsid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C76FAE">
        <w:rPr>
          <w:i/>
          <w:iCs/>
          <w:rtl/>
        </w:rPr>
        <w:t>المسائل الموضوعية:</w:t>
      </w:r>
      <w:r>
        <w:rPr>
          <w:rtl/>
        </w:rPr>
        <w:tab/>
      </w:r>
      <w:r w:rsidRPr="00941995">
        <w:rPr>
          <w:color w:val="FF0000"/>
          <w:rtl/>
          <w:lang w:val="ru-RU" w:bidi="ar-DZ"/>
        </w:rPr>
        <w:t>[</w:t>
      </w:r>
      <w:r>
        <w:rPr>
          <w:rtl/>
        </w:rPr>
        <w:t>الحق في الحياة</w:t>
      </w:r>
      <w:r w:rsidRPr="00941995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التعذيب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المعاملة أو العقوبة القاسية أو اللاإنسانية أو المهينة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حرية الفرد وأمنه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الكرامة الإنسانية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حقوق الطفل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الحق في سبيل انتصاف فعال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حرية التجمع</w:t>
      </w:r>
      <w:r w:rsidRPr="0089230D">
        <w:rPr>
          <w:color w:val="FF0000"/>
          <w:rtl/>
        </w:rPr>
        <w:t>]</w:t>
      </w:r>
      <w:r>
        <w:rPr>
          <w:rtl/>
        </w:rPr>
        <w:t xml:space="preserve">؛ </w:t>
      </w:r>
      <w:r w:rsidRPr="0089230D">
        <w:rPr>
          <w:color w:val="FF0000"/>
          <w:rtl/>
        </w:rPr>
        <w:t>[</w:t>
      </w:r>
      <w:r>
        <w:rPr>
          <w:rtl/>
        </w:rPr>
        <w:t>حرية الرأي والتعبير</w:t>
      </w:r>
      <w:r w:rsidRPr="0089230D">
        <w:rPr>
          <w:color w:val="FF0000"/>
          <w:rtl/>
        </w:rPr>
        <w:t>]</w:t>
      </w:r>
    </w:p>
    <w:p w:rsidR="00C76FAE" w:rsidRP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eastAsia="zh-TW"/>
        </w:rPr>
      </w:pPr>
      <w:r w:rsidRPr="00C76FAE">
        <w:rPr>
          <w:i/>
          <w:iCs/>
          <w:rtl/>
        </w:rPr>
        <w:t>مواد العهد:</w:t>
      </w:r>
      <w:r>
        <w:rPr>
          <w:rtl/>
        </w:rPr>
        <w:tab/>
      </w:r>
      <w:r w:rsidRPr="00C912AB">
        <w:rPr>
          <w:color w:val="FF0000"/>
          <w:rtl/>
          <w:lang w:val="ru-RU" w:bidi="ar-DZ"/>
        </w:rPr>
        <w:t>[</w:t>
      </w:r>
      <w:r>
        <w:rPr>
          <w:rtl/>
        </w:rPr>
        <w:t>٢(٣)(أ) و(ب)</w:t>
      </w:r>
      <w:r w:rsidRPr="00C912AB">
        <w:rPr>
          <w:color w:val="FF0000"/>
          <w:rtl/>
        </w:rPr>
        <w:t>]</w:t>
      </w:r>
      <w:r>
        <w:rPr>
          <w:rtl/>
        </w:rPr>
        <w:t xml:space="preserve">، </w:t>
      </w:r>
      <w:r w:rsidRPr="00C912AB">
        <w:rPr>
          <w:color w:val="FF0000"/>
          <w:rtl/>
        </w:rPr>
        <w:t>[#</w:t>
      </w:r>
      <w:r>
        <w:rPr>
          <w:rtl/>
        </w:rPr>
        <w:t xml:space="preserve"> بالاقتران مع </w:t>
      </w:r>
      <w:r w:rsidRPr="00C912AB">
        <w:rPr>
          <w:color w:val="FF0000"/>
          <w:rtl/>
        </w:rPr>
        <w:t>#]</w:t>
      </w:r>
      <w:r>
        <w:rPr>
          <w:rtl/>
        </w:rPr>
        <w:t xml:space="preserve">، </w:t>
      </w:r>
      <w:r w:rsidRPr="00C912AB">
        <w:rPr>
          <w:color w:val="FF0000"/>
          <w:rtl/>
        </w:rPr>
        <w:t>[</w:t>
      </w:r>
      <w:r w:rsidRPr="00B34EF9">
        <w:rPr>
          <w:rtl/>
        </w:rPr>
        <w:t>6 و7</w:t>
      </w:r>
      <w:r w:rsidRPr="00B34EF9">
        <w:rPr>
          <w:color w:val="FF0000"/>
          <w:rtl/>
        </w:rPr>
        <w:t>]</w:t>
      </w:r>
      <w:r>
        <w:rPr>
          <w:rtl/>
        </w:rPr>
        <w:t xml:space="preserve">، </w:t>
      </w:r>
      <w:r w:rsidRPr="00B34EF9">
        <w:rPr>
          <w:color w:val="FF0000"/>
          <w:rtl/>
        </w:rPr>
        <w:t>[</w:t>
      </w:r>
      <w:r>
        <w:rPr>
          <w:rtl/>
        </w:rPr>
        <w:t>٩</w:t>
      </w:r>
      <w:r w:rsidRPr="00B34EF9">
        <w:rPr>
          <w:color w:val="FF0000"/>
          <w:rtl/>
        </w:rPr>
        <w:t>]</w:t>
      </w:r>
      <w:r>
        <w:rPr>
          <w:rtl/>
        </w:rPr>
        <w:t xml:space="preserve">، </w:t>
      </w:r>
      <w:r w:rsidRPr="00B34EF9">
        <w:rPr>
          <w:color w:val="FF0000"/>
          <w:rtl/>
        </w:rPr>
        <w:t>[</w:t>
      </w:r>
      <w:r>
        <w:rPr>
          <w:rtl/>
        </w:rPr>
        <w:t>16</w:t>
      </w:r>
      <w:r w:rsidRPr="00B34EF9">
        <w:rPr>
          <w:color w:val="FF0000"/>
          <w:rtl/>
        </w:rPr>
        <w:t>]</w:t>
      </w:r>
      <w:r w:rsidRPr="00B658D2">
        <w:rPr>
          <w:rtl/>
        </w:rPr>
        <w:t>،</w:t>
      </w:r>
      <w:r w:rsidRPr="00B34EF9">
        <w:rPr>
          <w:color w:val="FF0000"/>
          <w:rtl/>
        </w:rPr>
        <w:t xml:space="preserve"> [</w:t>
      </w:r>
      <w:r>
        <w:rPr>
          <w:rtl/>
        </w:rPr>
        <w:t>٢٥</w:t>
      </w:r>
      <w:r w:rsidR="003C2CE9">
        <w:rPr>
          <w:rFonts w:hint="cs"/>
          <w:rtl/>
        </w:rPr>
        <w:t>-</w:t>
      </w:r>
      <w:r>
        <w:rPr>
          <w:rtl/>
        </w:rPr>
        <w:t>٢٧</w:t>
      </w:r>
      <w:r w:rsidRPr="00B34EF9">
        <w:rPr>
          <w:color w:val="FF0000"/>
          <w:rtl/>
        </w:rPr>
        <w:t>]</w:t>
      </w:r>
      <w:r>
        <w:rPr>
          <w:rtl/>
        </w:rPr>
        <w:t xml:space="preserve"> </w:t>
      </w:r>
    </w:p>
    <w:p w:rsidR="00C76FAE" w:rsidRPr="00C76FAE" w:rsidRDefault="00C76FAE" w:rsidP="00C76FAE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</w:rPr>
      </w:pPr>
      <w:r w:rsidRPr="00C76FAE">
        <w:rPr>
          <w:i/>
          <w:iCs/>
          <w:rtl/>
        </w:rPr>
        <w:t>مواد البروتوكول الاختياري:</w:t>
      </w:r>
      <w:r>
        <w:rPr>
          <w:rtl/>
        </w:rPr>
        <w:tab/>
      </w:r>
      <w:r w:rsidRPr="00B34EF9">
        <w:rPr>
          <w:color w:val="FF0000"/>
          <w:rtl/>
          <w:lang w:val="ru-RU" w:bidi="ar-DZ"/>
        </w:rPr>
        <w:t>[</w:t>
      </w:r>
      <w:r>
        <w:rPr>
          <w:rtl/>
        </w:rPr>
        <w:t>٢</w:t>
      </w:r>
      <w:r w:rsidRPr="00B34EF9">
        <w:rPr>
          <w:color w:val="FF0000"/>
          <w:rtl/>
        </w:rPr>
        <w:t>]</w:t>
      </w:r>
      <w:r>
        <w:rPr>
          <w:rtl/>
        </w:rPr>
        <w:t xml:space="preserve">، </w:t>
      </w:r>
      <w:r w:rsidRPr="00B34EF9">
        <w:rPr>
          <w:color w:val="FF0000"/>
          <w:rtl/>
        </w:rPr>
        <w:t>[</w:t>
      </w:r>
      <w:r>
        <w:rPr>
          <w:rtl/>
        </w:rPr>
        <w:t>٥(٢)(أ)</w:t>
      </w:r>
      <w:r w:rsidRPr="00B34EF9">
        <w:rPr>
          <w:color w:val="FF0000"/>
          <w:rtl/>
        </w:rPr>
        <w:t>]</w:t>
      </w:r>
      <w:r w:rsidRPr="00B658D2">
        <w:rPr>
          <w:rtl/>
        </w:rPr>
        <w:t>،</w:t>
      </w:r>
      <w:r w:rsidRPr="00B34EF9">
        <w:rPr>
          <w:color w:val="FF0000"/>
          <w:rtl/>
        </w:rPr>
        <w:t xml:space="preserve"> [</w:t>
      </w:r>
      <w:r>
        <w:rPr>
          <w:rtl/>
        </w:rPr>
        <w:t>٥(٢)(ب)</w:t>
      </w:r>
      <w:r w:rsidRPr="00B658D2">
        <w:rPr>
          <w:color w:val="FF0000"/>
          <w:rtl/>
        </w:rPr>
        <w:t>]</w:t>
      </w:r>
    </w:p>
    <w:p w:rsidR="00C76FAE" w:rsidRPr="002F3906" w:rsidRDefault="00C76FAE" w:rsidP="00C76FAE">
      <w:pPr>
        <w:pStyle w:val="SingleTxtGA"/>
        <w:spacing w:before="240"/>
        <w:rPr>
          <w:rtl/>
          <w:lang w:val="ar-SA" w:eastAsia="zh-TW"/>
        </w:rPr>
      </w:pPr>
      <w:r>
        <w:rPr>
          <w:rtl/>
        </w:rPr>
        <w:t>١-</w:t>
      </w:r>
      <w:r w:rsidR="001835C1">
        <w:rPr>
          <w:rtl/>
        </w:rPr>
        <w:tab/>
      </w:r>
      <w:r>
        <w:rPr>
          <w:rtl/>
        </w:rPr>
        <w:t xml:space="preserve">صاحب البلاغ </w:t>
      </w:r>
      <w:r w:rsidRPr="00B658D2">
        <w:rPr>
          <w:color w:val="FF0000"/>
          <w:rtl/>
        </w:rPr>
        <w:t>[</w:t>
      </w:r>
      <w:r>
        <w:rPr>
          <w:rtl/>
        </w:rPr>
        <w:t>صاحبة البلاغ</w:t>
      </w:r>
      <w:r w:rsidRPr="00B658D2">
        <w:rPr>
          <w:color w:val="FF0000"/>
          <w:rtl/>
        </w:rPr>
        <w:t>]</w:t>
      </w:r>
      <w:r>
        <w:rPr>
          <w:rtl/>
        </w:rPr>
        <w:t xml:space="preserve"> </w:t>
      </w:r>
      <w:r w:rsidRPr="00E459C3">
        <w:rPr>
          <w:color w:val="FF0000"/>
          <w:rtl/>
        </w:rPr>
        <w:t>[</w:t>
      </w:r>
      <w:r w:rsidRPr="00B658D2">
        <w:rPr>
          <w:rtl/>
        </w:rPr>
        <w:t>هو</w:t>
      </w:r>
      <w:r w:rsidRPr="00E459C3">
        <w:rPr>
          <w:color w:val="FF0000"/>
          <w:rtl/>
        </w:rPr>
        <w:t>] [</w:t>
      </w:r>
      <w:r w:rsidRPr="00B658D2">
        <w:rPr>
          <w:rtl/>
        </w:rPr>
        <w:t>هي</w:t>
      </w:r>
      <w:r w:rsidRPr="00E459C3">
        <w:rPr>
          <w:color w:val="FF0000"/>
          <w:rtl/>
        </w:rPr>
        <w:t>] الاسم</w:t>
      </w:r>
      <w:r>
        <w:rPr>
          <w:rtl/>
        </w:rPr>
        <w:t xml:space="preserve">، مواطن </w:t>
      </w:r>
      <w:r w:rsidRPr="00B658D2">
        <w:rPr>
          <w:color w:val="FF0000"/>
          <w:rtl/>
        </w:rPr>
        <w:t>[</w:t>
      </w:r>
      <w:r>
        <w:rPr>
          <w:rtl/>
        </w:rPr>
        <w:t>مواطنة</w:t>
      </w:r>
      <w:r w:rsidRPr="00B658D2">
        <w:rPr>
          <w:color w:val="FF0000"/>
          <w:rtl/>
        </w:rPr>
        <w:t>]</w:t>
      </w:r>
      <w:r>
        <w:rPr>
          <w:rtl/>
        </w:rPr>
        <w:t xml:space="preserve"> من </w:t>
      </w:r>
      <w:r>
        <w:rPr>
          <w:color w:val="FF0000"/>
          <w:rtl/>
        </w:rPr>
        <w:t xml:space="preserve">اسم </w:t>
      </w:r>
      <w:r w:rsidRPr="00E459C3">
        <w:rPr>
          <w:color w:val="FF0000"/>
          <w:rtl/>
        </w:rPr>
        <w:t>الدولة</w:t>
      </w:r>
      <w:r>
        <w:rPr>
          <w:rtl/>
        </w:rPr>
        <w:t xml:space="preserve">، مولود </w:t>
      </w:r>
      <w:r w:rsidRPr="00E459C3">
        <w:rPr>
          <w:color w:val="FF0000"/>
          <w:rtl/>
        </w:rPr>
        <w:t>[</w:t>
      </w:r>
      <w:r>
        <w:rPr>
          <w:rtl/>
        </w:rPr>
        <w:t>مولودة</w:t>
      </w:r>
      <w:r w:rsidRPr="00E459C3">
        <w:rPr>
          <w:color w:val="FF0000"/>
          <w:rtl/>
        </w:rPr>
        <w:t>]</w:t>
      </w:r>
      <w:r>
        <w:rPr>
          <w:rtl/>
        </w:rPr>
        <w:t xml:space="preserve"> في </w:t>
      </w:r>
      <w:r w:rsidRPr="00B658D2">
        <w:rPr>
          <w:color w:val="FF0000"/>
          <w:rtl/>
        </w:rPr>
        <w:t>التاريخ</w:t>
      </w:r>
      <w:r>
        <w:rPr>
          <w:rtl/>
        </w:rPr>
        <w:t xml:space="preserve">. </w:t>
      </w:r>
      <w:r w:rsidRPr="00B658D2">
        <w:rPr>
          <w:color w:val="FF0000"/>
          <w:rtl/>
        </w:rPr>
        <w:t>[</w:t>
      </w:r>
      <w:r>
        <w:rPr>
          <w:rtl/>
        </w:rPr>
        <w:t>وهو يدعي</w:t>
      </w:r>
      <w:r w:rsidRPr="00B658D2">
        <w:rPr>
          <w:color w:val="FF0000"/>
          <w:rtl/>
        </w:rPr>
        <w:t>] [</w:t>
      </w:r>
      <w:r>
        <w:rPr>
          <w:rtl/>
        </w:rPr>
        <w:t>وهي تدعي</w:t>
      </w:r>
      <w:r w:rsidRPr="00B658D2">
        <w:rPr>
          <w:color w:val="FF0000"/>
          <w:rtl/>
        </w:rPr>
        <w:t>]</w:t>
      </w:r>
      <w:r>
        <w:rPr>
          <w:rtl/>
        </w:rPr>
        <w:t xml:space="preserve"> أن الدولة الطرف انتهكت حقوقه </w:t>
      </w:r>
      <w:r w:rsidRPr="00B658D2">
        <w:rPr>
          <w:color w:val="FF0000"/>
          <w:rtl/>
        </w:rPr>
        <w:t>[</w:t>
      </w:r>
      <w:r>
        <w:rPr>
          <w:rtl/>
        </w:rPr>
        <w:t>حقوقها</w:t>
      </w:r>
      <w:r w:rsidRPr="00B658D2">
        <w:rPr>
          <w:color w:val="FF0000"/>
          <w:rtl/>
        </w:rPr>
        <w:t>]</w:t>
      </w:r>
      <w:r>
        <w:rPr>
          <w:rtl/>
        </w:rPr>
        <w:t xml:space="preserve"> المكفولة بموجب المواد </w:t>
      </w:r>
      <w:r w:rsidRPr="00B658D2">
        <w:rPr>
          <w:color w:val="FF0000"/>
          <w:rtl/>
        </w:rPr>
        <w:t>#</w:t>
      </w:r>
      <w:r>
        <w:rPr>
          <w:rtl/>
        </w:rPr>
        <w:t xml:space="preserve"> و</w:t>
      </w:r>
      <w:r w:rsidRPr="00B658D2">
        <w:rPr>
          <w:color w:val="FF0000"/>
          <w:rtl/>
        </w:rPr>
        <w:t>#</w:t>
      </w:r>
      <w:r>
        <w:rPr>
          <w:rtl/>
        </w:rPr>
        <w:t xml:space="preserve"> من العهد. وقد دخل البروتوكول الاختياري حيز النفاذ بالنسبة للدولة الطرف في </w:t>
      </w:r>
      <w:r w:rsidRPr="00B658D2">
        <w:rPr>
          <w:color w:val="FF0000"/>
          <w:rtl/>
        </w:rPr>
        <w:t>التاريخ</w:t>
      </w:r>
      <w:r>
        <w:rPr>
          <w:rtl/>
        </w:rPr>
        <w:t>.</w:t>
      </w:r>
    </w:p>
    <w:p w:rsidR="00C76FAE" w:rsidRDefault="003C2CE9" w:rsidP="001835C1">
      <w:pPr>
        <w:pStyle w:val="SingleTxtGA"/>
        <w:rPr>
          <w:rtl/>
          <w:lang w:bidi="ar-DZ"/>
        </w:rPr>
      </w:pPr>
      <w:r>
        <w:rPr>
          <w:rtl/>
        </w:rPr>
        <w:tab/>
      </w:r>
      <w:r w:rsidR="00C76FAE">
        <w:rPr>
          <w:rtl/>
        </w:rPr>
        <w:t>…</w:t>
      </w:r>
    </w:p>
    <w:p w:rsidR="00E219ED" w:rsidRDefault="00A125B6" w:rsidP="00A125B6">
      <w:pPr>
        <w:pStyle w:val="SingleTxtGA"/>
        <w:jc w:val="center"/>
        <w:rPr>
          <w:u w:val="single"/>
          <w:rtl/>
        </w:rPr>
      </w:pPr>
      <w:r>
        <w:rPr>
          <w:u w:val="single"/>
          <w:rtl/>
          <w:lang w:bidi="ar-DZ"/>
        </w:rPr>
        <w:tab/>
      </w:r>
      <w:r>
        <w:rPr>
          <w:u w:val="single"/>
          <w:rtl/>
          <w:lang w:bidi="ar-DZ"/>
        </w:rPr>
        <w:tab/>
      </w:r>
      <w:r>
        <w:rPr>
          <w:u w:val="single"/>
          <w:rtl/>
          <w:lang w:bidi="ar-DZ"/>
        </w:rPr>
        <w:tab/>
      </w:r>
    </w:p>
    <w:sectPr w:rsidR="00E219ED" w:rsidSect="00B7353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73" w:rsidRPr="002901D9" w:rsidRDefault="00F71173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71173" w:rsidRDefault="00F7117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532" w:rsidRPr="00C76FAE" w:rsidRDefault="00C76FAE" w:rsidP="00C76FAE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C76FAE">
      <w:rPr>
        <w:b/>
        <w:sz w:val="18"/>
      </w:rPr>
      <w:fldChar w:fldCharType="begin"/>
    </w:r>
    <w:r w:rsidRPr="00C76FAE">
      <w:rPr>
        <w:b/>
        <w:sz w:val="18"/>
      </w:rPr>
      <w:instrText xml:space="preserve"> PAGE  \* MERGEFORMAT </w:instrText>
    </w:r>
    <w:r w:rsidRPr="00C76FAE">
      <w:rPr>
        <w:b/>
        <w:sz w:val="18"/>
      </w:rPr>
      <w:fldChar w:fldCharType="separate"/>
    </w:r>
    <w:r>
      <w:rPr>
        <w:b/>
        <w:sz w:val="18"/>
      </w:rPr>
      <w:t>2</w:t>
    </w:r>
    <w:r w:rsidRPr="00C76FA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C76FAE" w:rsidRDefault="00C76FAE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C76FAE">
      <w:rPr>
        <w:b/>
        <w:sz w:val="18"/>
        <w:lang w:val="en-US"/>
      </w:rPr>
      <w:fldChar w:fldCharType="begin"/>
    </w:r>
    <w:r w:rsidRPr="00C76FAE">
      <w:rPr>
        <w:b/>
        <w:sz w:val="18"/>
        <w:lang w:val="en-US"/>
      </w:rPr>
      <w:instrText xml:space="preserve"> PAGE  \* MERGEFORMAT </w:instrText>
    </w:r>
    <w:r w:rsidRPr="00C76FAE">
      <w:rPr>
        <w:b/>
        <w:sz w:val="18"/>
        <w:lang w:val="en-US"/>
      </w:rPr>
      <w:fldChar w:fldCharType="separate"/>
    </w:r>
    <w:r w:rsidRPr="00C76FAE">
      <w:rPr>
        <w:b/>
        <w:noProof/>
        <w:sz w:val="18"/>
        <w:lang w:val="en-US"/>
      </w:rPr>
      <w:t>3</w:t>
    </w:r>
    <w:r w:rsidRPr="00C76FA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B73532" w:rsidP="00982139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65920" behindDoc="1" locked="1" layoutInCell="0" allowOverlap="1" wp14:anchorId="4C6750AB" wp14:editId="328E95C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532" w:rsidRPr="00B73532" w:rsidRDefault="00B73532" w:rsidP="00B73532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73" w:rsidRPr="000437B8" w:rsidRDefault="00F71173" w:rsidP="00C76FAE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71173" w:rsidRDefault="00F71173" w:rsidP="00656392">
      <w:pPr>
        <w:spacing w:line="240" w:lineRule="auto"/>
      </w:pPr>
      <w:r>
        <w:continuationSeparator/>
      </w:r>
    </w:p>
  </w:footnote>
  <w:footnote w:id="1">
    <w:p w:rsidR="00C76FAE" w:rsidRPr="00C76FAE" w:rsidRDefault="00C76FAE" w:rsidP="00C76FAE">
      <w:pPr>
        <w:pStyle w:val="FootnoteText1"/>
        <w:rPr>
          <w:rtl/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C76FAE">
        <w:rPr>
          <w:rtl/>
          <w:lang w:bidi="ar-DZ"/>
        </w:rPr>
        <w:t>يرجى من جميع الأشخاص الذين يتداولون هذه الوثيقة احترام طابعها السري ومراعاته.</w:t>
      </w:r>
    </w:p>
  </w:footnote>
  <w:footnote w:id="2">
    <w:p w:rsidR="00C76FAE" w:rsidRPr="00C76FAE" w:rsidRDefault="00C76FAE" w:rsidP="00C76FAE">
      <w:pPr>
        <w:pStyle w:val="FootnoteText1"/>
        <w:rPr>
          <w:rtl/>
          <w:lang w:bidi="ar-DZ"/>
        </w:rPr>
      </w:pPr>
      <w:r>
        <w:rPr>
          <w:rtl/>
        </w:rPr>
        <w:t>**</w:t>
      </w:r>
      <w:r>
        <w:rPr>
          <w:rtl/>
        </w:rPr>
        <w:tab/>
      </w:r>
      <w:r w:rsidRPr="00C76FAE">
        <w:rPr>
          <w:rtl/>
        </w:rPr>
        <w:t>تصدر هذه الوثيقة من دون تحرير رسمي.</w:t>
      </w:r>
    </w:p>
  </w:footnote>
  <w:footnote w:id="3">
    <w:p w:rsidR="00C76FAE" w:rsidRPr="00C76FAE" w:rsidRDefault="00C76FAE" w:rsidP="00C76FAE">
      <w:pPr>
        <w:pStyle w:val="FootnoteText1"/>
        <w:rPr>
          <w:lang w:bidi="ar-DZ"/>
        </w:rPr>
      </w:pPr>
      <w:r>
        <w:rPr>
          <w:rtl/>
        </w:rPr>
        <w:t>***</w:t>
      </w:r>
      <w:r>
        <w:rPr>
          <w:rtl/>
        </w:rPr>
        <w:tab/>
      </w:r>
      <w:r>
        <w:rPr>
          <w:rFonts w:hint="cs"/>
          <w:rtl/>
        </w:rPr>
        <w:t>ستن</w:t>
      </w:r>
      <w:r w:rsidRPr="00C76FAE">
        <w:rPr>
          <w:rtl/>
        </w:rPr>
        <w:t xml:space="preserve">ظر في هذه الوثيقة الدائرة </w:t>
      </w:r>
      <w:r w:rsidRPr="00C76FAE">
        <w:rPr>
          <w:color w:val="FF0000"/>
          <w:rtl/>
        </w:rPr>
        <w:t>[</w:t>
      </w:r>
      <w:r w:rsidRPr="00C76FAE">
        <w:rPr>
          <w:rtl/>
        </w:rPr>
        <w:t>1</w:t>
      </w:r>
      <w:r w:rsidRPr="00C76FAE">
        <w:rPr>
          <w:color w:val="FF0000"/>
          <w:rtl/>
        </w:rPr>
        <w:t>]</w:t>
      </w:r>
      <w:r w:rsidRPr="00C76FAE">
        <w:rPr>
          <w:rtl/>
        </w:rPr>
        <w:t xml:space="preserve"> </w:t>
      </w:r>
      <w:r w:rsidRPr="00C76FAE">
        <w:rPr>
          <w:color w:val="FF0000"/>
          <w:rtl/>
        </w:rPr>
        <w:t>[</w:t>
      </w:r>
      <w:r w:rsidRPr="00C76FAE">
        <w:rPr>
          <w:rtl/>
        </w:rPr>
        <w:t>2</w:t>
      </w:r>
      <w:r w:rsidRPr="00C76FAE">
        <w:rPr>
          <w:color w:val="FF0000"/>
          <w:rtl/>
        </w:rPr>
        <w:t>]</w:t>
      </w:r>
      <w:r w:rsidRPr="00C76FAE">
        <w:rPr>
          <w:rtl/>
        </w:rPr>
        <w:t xml:space="preserve"> للجنة.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532" w:rsidRPr="00C76FAE" w:rsidRDefault="00C76FAE" w:rsidP="00C76FAE">
    <w:pPr>
      <w:pStyle w:val="Header"/>
      <w:jc w:val="right"/>
    </w:pPr>
    <w:r w:rsidRPr="00C76FAE">
      <w:t>CCPR/C/</w:t>
    </w:r>
    <w:r w:rsidRPr="00E219ED">
      <w:rPr>
        <w:rFonts w:ascii="Times New Roman Bold" w:hAnsi="Times New Roman Bold"/>
        <w:color w:val="FF0000"/>
      </w:rPr>
      <w:t>SS</w:t>
    </w:r>
    <w:r w:rsidRPr="00C76FAE">
      <w:t>/DR/</w:t>
    </w:r>
    <w:r w:rsidRPr="00E219ED">
      <w:rPr>
        <w:rFonts w:ascii="Times New Roman Bold" w:hAnsi="Times New Roman Bold"/>
        <w:color w:val="FF0000"/>
      </w:rPr>
      <w:t>#</w:t>
    </w:r>
    <w:r w:rsidRPr="00C76FAE">
      <w:t>/</w:t>
    </w:r>
    <w:r w:rsidRPr="00E219ED">
      <w:rPr>
        <w:rFonts w:ascii="Times New Roman Bold" w:hAnsi="Times New Roman Bold"/>
        <w:color w:val="FF0000"/>
      </w:rPr>
      <w:t>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532" w:rsidRPr="00C76FAE" w:rsidRDefault="00E219ED" w:rsidP="00C76FAE">
    <w:pPr>
      <w:pStyle w:val="Header"/>
      <w:jc w:val="left"/>
    </w:pPr>
    <w:r w:rsidRPr="00C76FAE">
      <w:t>CCPR/C/</w:t>
    </w:r>
    <w:r w:rsidRPr="00E219ED">
      <w:rPr>
        <w:rFonts w:ascii="Times New Roman Bold" w:hAnsi="Times New Roman Bold"/>
        <w:color w:val="FF0000"/>
      </w:rPr>
      <w:t>SS</w:t>
    </w:r>
    <w:r w:rsidRPr="00C76FAE">
      <w:t>/DR/</w:t>
    </w:r>
    <w:r w:rsidRPr="00E219ED">
      <w:rPr>
        <w:rFonts w:ascii="Times New Roman Bold" w:hAnsi="Times New Roman Bold"/>
        <w:color w:val="FF0000"/>
      </w:rPr>
      <w:t>#</w:t>
    </w:r>
    <w:r w:rsidRPr="00C76FAE">
      <w:t>/</w:t>
    </w:r>
    <w:r w:rsidRPr="00E219ED">
      <w:rPr>
        <w:rFonts w:ascii="Times New Roman Bold" w:hAnsi="Times New Roman Bold"/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F71173"/>
    <w:rsid w:val="000076D5"/>
    <w:rsid w:val="00043663"/>
    <w:rsid w:val="000437B8"/>
    <w:rsid w:val="000505CF"/>
    <w:rsid w:val="000D701C"/>
    <w:rsid w:val="000E2A71"/>
    <w:rsid w:val="00160263"/>
    <w:rsid w:val="00181F96"/>
    <w:rsid w:val="001835C1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63A18"/>
    <w:rsid w:val="00374341"/>
    <w:rsid w:val="003C2CE9"/>
    <w:rsid w:val="003D1062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52A9A"/>
    <w:rsid w:val="008F49E1"/>
    <w:rsid w:val="0090370F"/>
    <w:rsid w:val="009269D2"/>
    <w:rsid w:val="00942135"/>
    <w:rsid w:val="009521B0"/>
    <w:rsid w:val="00982139"/>
    <w:rsid w:val="009867A8"/>
    <w:rsid w:val="009A7E9F"/>
    <w:rsid w:val="009E5018"/>
    <w:rsid w:val="00A125B6"/>
    <w:rsid w:val="00A12B37"/>
    <w:rsid w:val="00AA6B7A"/>
    <w:rsid w:val="00AB6758"/>
    <w:rsid w:val="00B13763"/>
    <w:rsid w:val="00B477A4"/>
    <w:rsid w:val="00B54045"/>
    <w:rsid w:val="00B73532"/>
    <w:rsid w:val="00BD4B89"/>
    <w:rsid w:val="00C438D7"/>
    <w:rsid w:val="00C76FAE"/>
    <w:rsid w:val="00C81B50"/>
    <w:rsid w:val="00CB6622"/>
    <w:rsid w:val="00CD1801"/>
    <w:rsid w:val="00CF65C6"/>
    <w:rsid w:val="00D10EF1"/>
    <w:rsid w:val="00D42810"/>
    <w:rsid w:val="00D914A7"/>
    <w:rsid w:val="00DD13C3"/>
    <w:rsid w:val="00DD596E"/>
    <w:rsid w:val="00DD621E"/>
    <w:rsid w:val="00DE50B1"/>
    <w:rsid w:val="00DF0575"/>
    <w:rsid w:val="00E219ED"/>
    <w:rsid w:val="00E70E04"/>
    <w:rsid w:val="00EC05A7"/>
    <w:rsid w:val="00EC4B6B"/>
    <w:rsid w:val="00ED7442"/>
    <w:rsid w:val="00EF1EE5"/>
    <w:rsid w:val="00F71173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5C83C5"/>
  <w15:docId w15:val="{A69DAA3A-3401-4207-9B8F-0E0DCC61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C76FAE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SingleTxtG">
    <w:name w:val="_ Single Txt_G"/>
    <w:basedOn w:val="Normal"/>
    <w:rsid w:val="00C76FAE"/>
    <w:pPr>
      <w:suppressAutoHyphens/>
      <w:bidi w:val="0"/>
      <w:spacing w:after="120"/>
      <w:ind w:left="1134" w:right="1134"/>
      <w:jc w:val="both"/>
    </w:pPr>
    <w:rPr>
      <w:rFonts w:eastAsia="SimSun" w:hAnsiTheme="minorHAnsi" w:hint="cs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2EA7-3821-4B26-8E54-4A11FF10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CCPR/C/SS/DR/#/YYYY</vt:lpstr>
    </vt:vector>
  </TitlesOfParts>
  <Company>DCM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CCPR/C/SS/DR/#/YYYY</dc:title>
  <dc:subject>GE.1907568A</dc:subject>
  <dc:creator>JKAH - WDH</dc:creator>
  <cp:keywords>ODS No.1914522A</cp:keywords>
  <dc:description>Distribution: Restricted_x000d_
Original: Language_x000d_
Date: Date</dc:description>
  <cp:lastModifiedBy>Walid Daher</cp:lastModifiedBy>
  <cp:revision>3</cp:revision>
  <dcterms:created xsi:type="dcterms:W3CDTF">2019-07-01T12:33:00Z</dcterms:created>
  <dcterms:modified xsi:type="dcterms:W3CDTF">2020-01-13T10:18:00Z</dcterms:modified>
  <cp:category>Finale</cp:category>
</cp:coreProperties>
</file>